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31" w:rsidRPr="00B35E2B" w:rsidRDefault="00B35E2B" w:rsidP="00485877">
      <w:pPr>
        <w:spacing w:after="0" w:line="360" w:lineRule="auto"/>
        <w:jc w:val="center"/>
        <w:rPr>
          <w:rFonts w:ascii="Times New Roman" w:hAnsi="Times New Roman"/>
          <w:sz w:val="28"/>
          <w:szCs w:val="28"/>
          <w:lang w:eastAsia="en-US"/>
        </w:rPr>
      </w:pPr>
      <w:bookmarkStart w:id="0" w:name="_GoBack"/>
      <w:bookmarkEnd w:id="0"/>
      <w:r w:rsidRPr="00B35E2B">
        <w:rPr>
          <w:rFonts w:ascii="Times New Roman" w:hAnsi="Times New Roman"/>
          <w:sz w:val="28"/>
          <w:szCs w:val="28"/>
          <w:lang w:eastAsia="en-US"/>
        </w:rPr>
        <w:t>МИНИСТЕРСТВО ЗДРАВООХРАНЕНИЯ РОССИЙСКОЙ ФЕДЕРАЦИИ</w:t>
      </w:r>
    </w:p>
    <w:p w:rsidR="00B35E2B" w:rsidRPr="00B35E2B" w:rsidRDefault="00B35E2B" w:rsidP="00485877">
      <w:pPr>
        <w:spacing w:after="0" w:line="360" w:lineRule="auto"/>
        <w:jc w:val="center"/>
        <w:rPr>
          <w:rFonts w:ascii="Times New Roman" w:hAnsi="Times New Roman"/>
          <w:sz w:val="28"/>
          <w:szCs w:val="28"/>
          <w:lang w:eastAsia="en-US"/>
        </w:rPr>
      </w:pPr>
    </w:p>
    <w:p w:rsidR="00B35E2B" w:rsidRDefault="00B35E2B" w:rsidP="00485877">
      <w:pPr>
        <w:pStyle w:val="11"/>
        <w:widowControl w:val="0"/>
        <w:spacing w:after="0" w:line="276" w:lineRule="auto"/>
        <w:ind w:left="0"/>
        <w:jc w:val="center"/>
        <w:rPr>
          <w:sz w:val="28"/>
          <w:szCs w:val="28"/>
        </w:rPr>
      </w:pPr>
      <w:r w:rsidRPr="00B35E2B">
        <w:rPr>
          <w:sz w:val="28"/>
          <w:szCs w:val="28"/>
        </w:rPr>
        <w:t xml:space="preserve">ФЕДЕРАЛЬНОЕ ГОСУДАРСТВЕННОЕ БЮДЖЕТНОЕ </w:t>
      </w:r>
    </w:p>
    <w:p w:rsidR="00B35E2B" w:rsidRDefault="00B35E2B" w:rsidP="00485877">
      <w:pPr>
        <w:pStyle w:val="11"/>
        <w:widowControl w:val="0"/>
        <w:spacing w:after="0" w:line="276" w:lineRule="auto"/>
        <w:ind w:left="0"/>
        <w:jc w:val="center"/>
        <w:rPr>
          <w:sz w:val="28"/>
          <w:szCs w:val="28"/>
        </w:rPr>
      </w:pPr>
      <w:r w:rsidRPr="00B35E2B">
        <w:rPr>
          <w:sz w:val="28"/>
          <w:szCs w:val="28"/>
        </w:rPr>
        <w:t xml:space="preserve">ОБРАЗОВАТЕЛЬНОЕ УЧРЕЖДЕНИЕ ВЫСШЕГО ОБРАЗОВАНИЯ </w:t>
      </w:r>
    </w:p>
    <w:p w:rsidR="00B35E2B" w:rsidRPr="00B35E2B" w:rsidRDefault="00B35E2B" w:rsidP="00485877">
      <w:pPr>
        <w:pStyle w:val="11"/>
        <w:widowControl w:val="0"/>
        <w:spacing w:after="0" w:line="276" w:lineRule="auto"/>
        <w:ind w:left="0"/>
        <w:jc w:val="center"/>
        <w:rPr>
          <w:sz w:val="28"/>
          <w:szCs w:val="28"/>
        </w:rPr>
      </w:pPr>
      <w:r w:rsidRPr="00B35E2B">
        <w:rPr>
          <w:sz w:val="28"/>
          <w:szCs w:val="28"/>
        </w:rPr>
        <w:t>«РОССИЙСКИЙ НАЦИОНАЛЬНЫЙ ИССЛЕДОВАТЕЛЬСКИЙ МЕДИЦИНСКИЙ УНИВЕРСИТЕТ ИМЕНИ Н.И. ПИРОГОВА»</w:t>
      </w:r>
    </w:p>
    <w:p w:rsidR="00B35E2B" w:rsidRPr="00B35E2B" w:rsidRDefault="00B35E2B" w:rsidP="00485877">
      <w:pPr>
        <w:pStyle w:val="11"/>
        <w:widowControl w:val="0"/>
        <w:spacing w:after="0" w:line="276" w:lineRule="auto"/>
        <w:ind w:left="0"/>
        <w:jc w:val="center"/>
        <w:rPr>
          <w:sz w:val="28"/>
          <w:szCs w:val="28"/>
        </w:rPr>
      </w:pPr>
      <w:r w:rsidRPr="00B35E2B">
        <w:rPr>
          <w:sz w:val="28"/>
          <w:szCs w:val="28"/>
        </w:rPr>
        <w:t>МИНИСТЕРСТВА ЗДРАВООХРАНЕНИЯ РОССИЙСКОЙ ФЕДЕРАЦИИ</w:t>
      </w:r>
    </w:p>
    <w:p w:rsidR="00B35E2B" w:rsidRPr="00B35E2B" w:rsidRDefault="00B35E2B" w:rsidP="00485877">
      <w:pPr>
        <w:pStyle w:val="11"/>
        <w:widowControl w:val="0"/>
        <w:spacing w:after="0" w:line="276" w:lineRule="auto"/>
        <w:ind w:left="0"/>
        <w:jc w:val="center"/>
        <w:rPr>
          <w:sz w:val="28"/>
          <w:szCs w:val="28"/>
        </w:rPr>
      </w:pPr>
    </w:p>
    <w:p w:rsidR="00B35E2B" w:rsidRPr="00B35E2B" w:rsidRDefault="00B35E2B" w:rsidP="00485877">
      <w:pPr>
        <w:pStyle w:val="11"/>
        <w:widowControl w:val="0"/>
        <w:spacing w:after="0" w:line="276" w:lineRule="auto"/>
        <w:ind w:left="0"/>
        <w:jc w:val="center"/>
        <w:rPr>
          <w:sz w:val="28"/>
          <w:szCs w:val="28"/>
        </w:rPr>
      </w:pPr>
      <w:r w:rsidRPr="00B35E2B">
        <w:rPr>
          <w:sz w:val="28"/>
          <w:szCs w:val="28"/>
        </w:rPr>
        <w:t xml:space="preserve">ОБОСОБЛЕННОЕ СТРУКТУРНОЕ ПОДРАЗДЕЛЕНИЕ </w:t>
      </w:r>
    </w:p>
    <w:p w:rsidR="00B35E2B" w:rsidRPr="00B35E2B" w:rsidRDefault="00B35E2B" w:rsidP="00485877">
      <w:pPr>
        <w:pStyle w:val="11"/>
        <w:widowControl w:val="0"/>
        <w:spacing w:after="0" w:line="276" w:lineRule="auto"/>
        <w:ind w:left="0"/>
        <w:jc w:val="center"/>
        <w:rPr>
          <w:sz w:val="28"/>
          <w:szCs w:val="28"/>
        </w:rPr>
      </w:pPr>
      <w:r w:rsidRPr="00B35E2B">
        <w:rPr>
          <w:sz w:val="28"/>
          <w:szCs w:val="28"/>
        </w:rPr>
        <w:t>«РОССИЙСКИЙ ГЕРОНТОЛОГИЧЕСКИЙ НАУЧНО-КЛИНИЧЕСКИЙ ЦЕНТР»</w:t>
      </w:r>
    </w:p>
    <w:p w:rsidR="00B35E2B" w:rsidRPr="00B35E2B" w:rsidRDefault="00B35E2B" w:rsidP="00485877">
      <w:pPr>
        <w:pStyle w:val="11"/>
        <w:widowControl w:val="0"/>
        <w:spacing w:after="0" w:line="276" w:lineRule="auto"/>
        <w:ind w:left="0"/>
        <w:jc w:val="center"/>
        <w:rPr>
          <w:sz w:val="28"/>
          <w:szCs w:val="28"/>
        </w:rPr>
      </w:pPr>
    </w:p>
    <w:p w:rsidR="00B35E2B" w:rsidRPr="00B35E2B" w:rsidRDefault="00B35E2B" w:rsidP="00485877">
      <w:pPr>
        <w:spacing w:after="0"/>
        <w:jc w:val="center"/>
        <w:rPr>
          <w:rFonts w:ascii="Times New Roman" w:eastAsia="Times New Roman" w:hAnsi="Times New Roman"/>
          <w:sz w:val="28"/>
          <w:szCs w:val="28"/>
          <w:lang w:eastAsia="ru-RU"/>
        </w:rPr>
      </w:pPr>
      <w:r w:rsidRPr="00B35E2B">
        <w:rPr>
          <w:rFonts w:ascii="Times New Roman" w:eastAsia="Times New Roman" w:hAnsi="Times New Roman"/>
          <w:sz w:val="28"/>
          <w:szCs w:val="28"/>
          <w:lang w:eastAsia="ru-RU"/>
        </w:rPr>
        <w:t>РОССИЙСКАЯ АССОЦИАЦИЯ ГЕРОНТОЛОГОВ И ГЕРИАТРОВ</w:t>
      </w:r>
    </w:p>
    <w:p w:rsidR="00B35E2B" w:rsidRPr="00B35E2B" w:rsidRDefault="00B35E2B" w:rsidP="00485877">
      <w:pPr>
        <w:spacing w:after="0" w:line="360" w:lineRule="auto"/>
        <w:jc w:val="center"/>
        <w:rPr>
          <w:rFonts w:ascii="Times New Roman" w:hAnsi="Times New Roman"/>
          <w:sz w:val="28"/>
          <w:szCs w:val="28"/>
          <w:lang w:eastAsia="en-US"/>
        </w:rPr>
      </w:pPr>
    </w:p>
    <w:p w:rsidR="000F3231" w:rsidRPr="00B35E2B" w:rsidRDefault="000F3231" w:rsidP="001C0176">
      <w:pPr>
        <w:spacing w:after="0" w:line="360" w:lineRule="auto"/>
        <w:ind w:firstLine="709"/>
        <w:jc w:val="right"/>
        <w:rPr>
          <w:rFonts w:ascii="Times New Roman" w:hAnsi="Times New Roman"/>
          <w:sz w:val="28"/>
          <w:szCs w:val="28"/>
          <w:lang w:eastAsia="en-US"/>
        </w:rPr>
      </w:pPr>
    </w:p>
    <w:p w:rsidR="00333D7A" w:rsidRPr="00333D7A" w:rsidRDefault="00333D7A" w:rsidP="00333D7A">
      <w:pPr>
        <w:spacing w:after="0" w:line="360" w:lineRule="auto"/>
        <w:jc w:val="center"/>
        <w:rPr>
          <w:rFonts w:ascii="Times New Roman" w:hAnsi="Times New Roman"/>
          <w:b/>
          <w:sz w:val="36"/>
          <w:szCs w:val="28"/>
          <w:lang w:eastAsia="en-US"/>
        </w:rPr>
      </w:pPr>
      <w:r w:rsidRPr="00333D7A">
        <w:rPr>
          <w:rFonts w:ascii="Times New Roman" w:hAnsi="Times New Roman"/>
          <w:b/>
          <w:sz w:val="36"/>
          <w:szCs w:val="28"/>
          <w:lang w:eastAsia="en-US"/>
        </w:rPr>
        <w:t>ПРОФИЛАКТИКА ПРЕЖДЕВРЕМЕННОГО СТАРЕНИЯ У ЖЕНЩИН</w:t>
      </w:r>
    </w:p>
    <w:p w:rsidR="000F3231" w:rsidRPr="00B35E2B" w:rsidRDefault="000F3231" w:rsidP="001C0176">
      <w:pPr>
        <w:spacing w:after="0" w:line="360" w:lineRule="auto"/>
        <w:ind w:firstLine="709"/>
        <w:jc w:val="center"/>
        <w:rPr>
          <w:rFonts w:ascii="Times New Roman" w:hAnsi="Times New Roman"/>
          <w:sz w:val="28"/>
          <w:szCs w:val="28"/>
          <w:lang w:eastAsia="en-US"/>
        </w:rPr>
      </w:pPr>
    </w:p>
    <w:p w:rsidR="008E6148" w:rsidRPr="00333D7A" w:rsidRDefault="008E6148" w:rsidP="00485877">
      <w:pPr>
        <w:spacing w:after="0" w:line="360" w:lineRule="auto"/>
        <w:jc w:val="center"/>
        <w:rPr>
          <w:rFonts w:ascii="Times New Roman" w:hAnsi="Times New Roman"/>
          <w:sz w:val="28"/>
          <w:szCs w:val="28"/>
          <w:lang w:eastAsia="en-US"/>
        </w:rPr>
      </w:pPr>
      <w:r w:rsidRPr="00333D7A">
        <w:rPr>
          <w:rFonts w:ascii="Times New Roman" w:hAnsi="Times New Roman"/>
          <w:sz w:val="28"/>
          <w:szCs w:val="28"/>
          <w:lang w:eastAsia="en-US"/>
        </w:rPr>
        <w:t>МЕТОДИЧЕСКИЕ РЕКОМЕНДАЦИИ</w:t>
      </w:r>
    </w:p>
    <w:p w:rsidR="000F3231" w:rsidRPr="00333D7A" w:rsidRDefault="000F3231" w:rsidP="00485877">
      <w:pPr>
        <w:spacing w:after="0" w:line="360" w:lineRule="auto"/>
        <w:jc w:val="center"/>
        <w:rPr>
          <w:rFonts w:ascii="Times New Roman" w:hAnsi="Times New Roman"/>
          <w:sz w:val="32"/>
          <w:szCs w:val="28"/>
          <w:lang w:eastAsia="en-US"/>
        </w:rPr>
      </w:pPr>
    </w:p>
    <w:p w:rsidR="000F3231" w:rsidRPr="00B35E2B" w:rsidRDefault="000F3231" w:rsidP="00485877">
      <w:pPr>
        <w:spacing w:after="0" w:line="360" w:lineRule="auto"/>
        <w:jc w:val="right"/>
        <w:rPr>
          <w:rFonts w:ascii="Times New Roman" w:hAnsi="Times New Roman"/>
          <w:sz w:val="28"/>
          <w:szCs w:val="28"/>
          <w:lang w:eastAsia="en-US"/>
        </w:rPr>
      </w:pPr>
    </w:p>
    <w:p w:rsidR="000F3231" w:rsidRPr="00B35E2B" w:rsidRDefault="000F3231" w:rsidP="00485877">
      <w:pPr>
        <w:spacing w:after="0" w:line="360" w:lineRule="auto"/>
        <w:jc w:val="right"/>
        <w:rPr>
          <w:rFonts w:ascii="Times New Roman" w:hAnsi="Times New Roman"/>
          <w:sz w:val="28"/>
          <w:szCs w:val="28"/>
          <w:lang w:eastAsia="en-US"/>
        </w:rPr>
      </w:pPr>
    </w:p>
    <w:p w:rsidR="000F3231" w:rsidRPr="00B35E2B" w:rsidRDefault="000F3231" w:rsidP="00485877">
      <w:pPr>
        <w:spacing w:after="0" w:line="360" w:lineRule="auto"/>
        <w:jc w:val="right"/>
        <w:rPr>
          <w:rFonts w:ascii="Times New Roman" w:hAnsi="Times New Roman"/>
          <w:sz w:val="28"/>
          <w:szCs w:val="28"/>
          <w:lang w:eastAsia="en-US"/>
        </w:rPr>
      </w:pPr>
    </w:p>
    <w:p w:rsidR="00B35E2B" w:rsidRPr="00B35E2B" w:rsidRDefault="00333D7A" w:rsidP="00333D7A">
      <w:pPr>
        <w:spacing w:after="0" w:line="360" w:lineRule="auto"/>
        <w:jc w:val="center"/>
        <w:rPr>
          <w:rFonts w:ascii="Times New Roman" w:hAnsi="Times New Roman"/>
          <w:sz w:val="28"/>
          <w:szCs w:val="28"/>
          <w:lang w:eastAsia="en-US"/>
        </w:rPr>
      </w:pPr>
      <w:r w:rsidRPr="00B35E2B">
        <w:rPr>
          <w:rFonts w:ascii="Times New Roman" w:hAnsi="Times New Roman"/>
          <w:sz w:val="28"/>
          <w:szCs w:val="28"/>
          <w:lang w:eastAsia="en-US"/>
        </w:rPr>
        <w:t>О.Н.Ткачева, Ю.Э.Доброхотова, Е.Н.Дудинская</w:t>
      </w:r>
      <w:r>
        <w:rPr>
          <w:rFonts w:ascii="Times New Roman" w:hAnsi="Times New Roman"/>
          <w:sz w:val="28"/>
          <w:szCs w:val="28"/>
          <w:lang w:eastAsia="en-US"/>
        </w:rPr>
        <w:t>,</w:t>
      </w:r>
      <w:r w:rsidRPr="00B35E2B">
        <w:rPr>
          <w:rFonts w:ascii="Times New Roman" w:hAnsi="Times New Roman"/>
          <w:sz w:val="28"/>
          <w:szCs w:val="28"/>
          <w:lang w:eastAsia="en-US"/>
        </w:rPr>
        <w:t>Ю.В.Котовская, Н.К.Рунихина, А.З.</w:t>
      </w:r>
      <w:r w:rsidR="00B35E2B" w:rsidRPr="00B35E2B">
        <w:rPr>
          <w:rFonts w:ascii="Times New Roman" w:hAnsi="Times New Roman"/>
          <w:sz w:val="28"/>
          <w:szCs w:val="28"/>
          <w:lang w:eastAsia="en-US"/>
        </w:rPr>
        <w:t xml:space="preserve">Хашукоева </w:t>
      </w:r>
    </w:p>
    <w:p w:rsidR="000F3231" w:rsidRPr="00B35E2B" w:rsidRDefault="000F3231" w:rsidP="001C0176">
      <w:pPr>
        <w:spacing w:after="0" w:line="360" w:lineRule="auto"/>
        <w:ind w:firstLine="709"/>
        <w:jc w:val="right"/>
        <w:rPr>
          <w:rFonts w:ascii="Times New Roman" w:hAnsi="Times New Roman"/>
          <w:sz w:val="28"/>
          <w:szCs w:val="28"/>
          <w:lang w:eastAsia="en-US"/>
        </w:rPr>
      </w:pPr>
    </w:p>
    <w:p w:rsidR="000F3231" w:rsidRPr="00B35E2B" w:rsidRDefault="000F3231" w:rsidP="001C0176">
      <w:pPr>
        <w:spacing w:after="0" w:line="360" w:lineRule="auto"/>
        <w:ind w:firstLine="709"/>
        <w:jc w:val="right"/>
        <w:rPr>
          <w:rFonts w:ascii="Times New Roman" w:hAnsi="Times New Roman"/>
          <w:sz w:val="28"/>
          <w:szCs w:val="28"/>
          <w:lang w:eastAsia="en-US"/>
        </w:rPr>
      </w:pPr>
    </w:p>
    <w:p w:rsidR="000F3231" w:rsidRPr="00B35E2B" w:rsidRDefault="000F3231" w:rsidP="001C0176">
      <w:pPr>
        <w:spacing w:after="0" w:line="360" w:lineRule="auto"/>
        <w:ind w:firstLine="709"/>
        <w:jc w:val="right"/>
        <w:rPr>
          <w:rFonts w:ascii="Times New Roman" w:hAnsi="Times New Roman"/>
          <w:sz w:val="28"/>
          <w:szCs w:val="28"/>
          <w:lang w:eastAsia="en-US"/>
        </w:rPr>
      </w:pPr>
    </w:p>
    <w:p w:rsidR="000F3231" w:rsidRPr="00B35E2B" w:rsidRDefault="000F3231" w:rsidP="001C0176">
      <w:pPr>
        <w:spacing w:after="0" w:line="360" w:lineRule="auto"/>
        <w:ind w:firstLine="709"/>
        <w:jc w:val="right"/>
        <w:rPr>
          <w:rFonts w:ascii="Times New Roman" w:hAnsi="Times New Roman"/>
          <w:sz w:val="28"/>
          <w:szCs w:val="28"/>
          <w:lang w:eastAsia="en-US"/>
        </w:rPr>
      </w:pPr>
    </w:p>
    <w:p w:rsidR="000F3231" w:rsidRDefault="000F3231" w:rsidP="001C0176">
      <w:pPr>
        <w:spacing w:after="0" w:line="360" w:lineRule="auto"/>
        <w:ind w:firstLine="709"/>
        <w:jc w:val="right"/>
        <w:rPr>
          <w:rFonts w:ascii="Times New Roman" w:hAnsi="Times New Roman"/>
          <w:sz w:val="28"/>
          <w:szCs w:val="28"/>
          <w:lang w:eastAsia="en-US"/>
        </w:rPr>
      </w:pPr>
    </w:p>
    <w:p w:rsidR="000F3231" w:rsidRPr="00333D7A" w:rsidRDefault="000F3231" w:rsidP="00E37BDE">
      <w:pPr>
        <w:spacing w:after="0" w:line="360" w:lineRule="auto"/>
        <w:rPr>
          <w:rFonts w:ascii="Times New Roman" w:hAnsi="Times New Roman"/>
          <w:sz w:val="28"/>
          <w:szCs w:val="28"/>
          <w:lang w:eastAsia="en-US"/>
        </w:rPr>
      </w:pPr>
    </w:p>
    <w:p w:rsidR="00333D7A" w:rsidRPr="00B35E2B" w:rsidRDefault="00333D7A" w:rsidP="00333D7A">
      <w:pPr>
        <w:spacing w:after="0" w:line="360" w:lineRule="auto"/>
        <w:jc w:val="center"/>
        <w:rPr>
          <w:rFonts w:ascii="Times New Roman" w:hAnsi="Times New Roman"/>
          <w:sz w:val="28"/>
          <w:szCs w:val="28"/>
          <w:lang w:eastAsia="en-US"/>
        </w:rPr>
      </w:pPr>
      <w:r>
        <w:rPr>
          <w:rFonts w:ascii="Times New Roman" w:hAnsi="Times New Roman"/>
          <w:sz w:val="28"/>
          <w:szCs w:val="28"/>
          <w:lang w:eastAsia="en-US"/>
        </w:rPr>
        <w:t>Москва</w:t>
      </w:r>
      <w:r w:rsidR="00B42C2D">
        <w:rPr>
          <w:rFonts w:ascii="Times New Roman" w:hAnsi="Times New Roman"/>
          <w:sz w:val="28"/>
          <w:szCs w:val="28"/>
          <w:lang w:eastAsia="en-US"/>
        </w:rPr>
        <w:t xml:space="preserve"> 2018</w:t>
      </w:r>
    </w:p>
    <w:p w:rsidR="008E6148" w:rsidRPr="00B35E2B" w:rsidRDefault="008E6148" w:rsidP="00333D7A">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lastRenderedPageBreak/>
        <w:t>Коллектив авторов:</w:t>
      </w:r>
      <w:r w:rsidR="00333D7A">
        <w:rPr>
          <w:rFonts w:ascii="Times New Roman" w:hAnsi="Times New Roman"/>
          <w:sz w:val="28"/>
          <w:szCs w:val="28"/>
          <w:lang w:eastAsia="en-US"/>
        </w:rPr>
        <w:t xml:space="preserve"> д.м.н., профессор </w:t>
      </w:r>
      <w:r w:rsidR="00333D7A" w:rsidRPr="00B35E2B">
        <w:rPr>
          <w:rFonts w:ascii="Times New Roman" w:hAnsi="Times New Roman"/>
          <w:sz w:val="28"/>
          <w:szCs w:val="28"/>
          <w:lang w:eastAsia="en-US"/>
        </w:rPr>
        <w:t>О.Н.</w:t>
      </w:r>
      <w:r w:rsidRPr="00B35E2B">
        <w:rPr>
          <w:rFonts w:ascii="Times New Roman" w:hAnsi="Times New Roman"/>
          <w:sz w:val="28"/>
          <w:szCs w:val="28"/>
          <w:lang w:eastAsia="en-US"/>
        </w:rPr>
        <w:t xml:space="preserve">Ткачева, </w:t>
      </w:r>
      <w:r w:rsidR="00333D7A">
        <w:rPr>
          <w:rFonts w:ascii="Times New Roman" w:hAnsi="Times New Roman"/>
          <w:sz w:val="28"/>
          <w:szCs w:val="28"/>
          <w:lang w:eastAsia="en-US"/>
        </w:rPr>
        <w:t xml:space="preserve">д.м.н., профессор             </w:t>
      </w:r>
      <w:r w:rsidR="00333D7A" w:rsidRPr="00B35E2B">
        <w:rPr>
          <w:rFonts w:ascii="Times New Roman" w:hAnsi="Times New Roman"/>
          <w:sz w:val="28"/>
          <w:szCs w:val="28"/>
          <w:lang w:eastAsia="en-US"/>
        </w:rPr>
        <w:t>Ю.Э.Доброхотова</w:t>
      </w:r>
      <w:r w:rsidR="004F41F0">
        <w:rPr>
          <w:rFonts w:ascii="Times New Roman" w:hAnsi="Times New Roman"/>
          <w:sz w:val="28"/>
          <w:szCs w:val="28"/>
          <w:lang w:eastAsia="en-US"/>
        </w:rPr>
        <w:t>, к.м.н.</w:t>
      </w:r>
      <w:r w:rsidR="00333D7A">
        <w:rPr>
          <w:rFonts w:ascii="Times New Roman" w:hAnsi="Times New Roman"/>
          <w:sz w:val="28"/>
          <w:szCs w:val="28"/>
          <w:lang w:eastAsia="en-US"/>
        </w:rPr>
        <w:t>Дудинская Е.Н., д.м.н., профессор</w:t>
      </w:r>
      <w:r w:rsidR="00333D7A" w:rsidRPr="00B35E2B">
        <w:rPr>
          <w:rFonts w:ascii="Times New Roman" w:hAnsi="Times New Roman"/>
          <w:sz w:val="28"/>
          <w:szCs w:val="28"/>
          <w:lang w:eastAsia="en-US"/>
        </w:rPr>
        <w:t xml:space="preserve">Ю.В.Котовская, </w:t>
      </w:r>
      <w:r w:rsidR="004F41F0">
        <w:rPr>
          <w:rFonts w:ascii="Times New Roman" w:hAnsi="Times New Roman"/>
          <w:sz w:val="28"/>
          <w:szCs w:val="28"/>
          <w:lang w:eastAsia="en-US"/>
        </w:rPr>
        <w:t>д.м.н.</w:t>
      </w:r>
      <w:r w:rsidR="00333D7A" w:rsidRPr="00B35E2B">
        <w:rPr>
          <w:rFonts w:ascii="Times New Roman" w:hAnsi="Times New Roman"/>
          <w:sz w:val="28"/>
          <w:szCs w:val="28"/>
          <w:lang w:eastAsia="en-US"/>
        </w:rPr>
        <w:t>Н.К.</w:t>
      </w:r>
      <w:r w:rsidRPr="00B35E2B">
        <w:rPr>
          <w:rFonts w:ascii="Times New Roman" w:hAnsi="Times New Roman"/>
          <w:sz w:val="28"/>
          <w:szCs w:val="28"/>
          <w:lang w:eastAsia="en-US"/>
        </w:rPr>
        <w:t>Рунихина,</w:t>
      </w:r>
      <w:r w:rsidR="00333D7A">
        <w:rPr>
          <w:rFonts w:ascii="Times New Roman" w:hAnsi="Times New Roman"/>
          <w:sz w:val="28"/>
          <w:szCs w:val="28"/>
          <w:lang w:eastAsia="en-US"/>
        </w:rPr>
        <w:t>д.м.н.</w:t>
      </w:r>
      <w:r w:rsidR="000A417A">
        <w:rPr>
          <w:rFonts w:ascii="Times New Roman" w:hAnsi="Times New Roman"/>
          <w:sz w:val="28"/>
          <w:szCs w:val="28"/>
          <w:lang w:eastAsia="en-US"/>
        </w:rPr>
        <w:t>,</w:t>
      </w:r>
      <w:r w:rsidR="00333D7A">
        <w:rPr>
          <w:rFonts w:ascii="Times New Roman" w:hAnsi="Times New Roman"/>
          <w:sz w:val="28"/>
          <w:szCs w:val="28"/>
          <w:lang w:eastAsia="en-US"/>
        </w:rPr>
        <w:t xml:space="preserve"> профессор </w:t>
      </w:r>
      <w:r w:rsidR="00333D7A" w:rsidRPr="00B35E2B">
        <w:rPr>
          <w:rFonts w:ascii="Times New Roman" w:hAnsi="Times New Roman"/>
          <w:sz w:val="28"/>
          <w:szCs w:val="28"/>
          <w:lang w:eastAsia="en-US"/>
        </w:rPr>
        <w:t>А.З. Хашукоева</w:t>
      </w:r>
      <w:r w:rsidR="00333D7A">
        <w:rPr>
          <w:rFonts w:ascii="Times New Roman" w:hAnsi="Times New Roman"/>
          <w:sz w:val="28"/>
          <w:szCs w:val="28"/>
          <w:lang w:eastAsia="en-US"/>
        </w:rPr>
        <w:t>.</w:t>
      </w: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366126">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Методические рекомендации содержат материалы по основам профилактики преждевременного старения у женщин в периоды пред-, пери- и постменопаузы. Рассмотрены практические аспекты ведения пациенток с менопаузальным синдромом, его осложнениями, остеопорозом, недержанием мочи, депрессией. Приведены рекомендации по медикаментозной и немедикаментозной терапии менопаузального синдрома с учетом вопроса профилактики преждевременного старения. </w:t>
      </w:r>
    </w:p>
    <w:p w:rsidR="008E6148" w:rsidRDefault="008E6148" w:rsidP="00366126">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Методические рекомендации предназначены для врачей общей практики, терапевтов, гериатров, семейный врачей, гинекологов, эндокринологов.</w:t>
      </w: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485877">
      <w:pPr>
        <w:spacing w:after="0" w:line="360" w:lineRule="auto"/>
        <w:rPr>
          <w:rFonts w:ascii="Times New Roman" w:hAnsi="Times New Roman"/>
          <w:sz w:val="28"/>
          <w:szCs w:val="28"/>
          <w:lang w:eastAsia="en-US"/>
        </w:rPr>
      </w:pPr>
    </w:p>
    <w:p w:rsidR="00485877" w:rsidRDefault="00485877" w:rsidP="00485877">
      <w:pPr>
        <w:spacing w:after="0" w:line="360" w:lineRule="auto"/>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485877" w:rsidRPr="00333D7A" w:rsidRDefault="00485877" w:rsidP="001C0176">
      <w:pPr>
        <w:spacing w:after="0" w:line="360" w:lineRule="auto"/>
        <w:ind w:firstLine="709"/>
        <w:jc w:val="right"/>
        <w:rPr>
          <w:rFonts w:ascii="Times New Roman" w:hAnsi="Times New Roman"/>
          <w:sz w:val="28"/>
          <w:szCs w:val="28"/>
          <w:lang w:eastAsia="en-US"/>
        </w:rPr>
      </w:pPr>
    </w:p>
    <w:p w:rsidR="00E37BDE" w:rsidRDefault="00E37BDE" w:rsidP="001C0176">
      <w:pPr>
        <w:spacing w:after="0" w:line="360" w:lineRule="auto"/>
        <w:ind w:firstLine="709"/>
        <w:jc w:val="right"/>
        <w:rPr>
          <w:rFonts w:ascii="Times New Roman" w:hAnsi="Times New Roman"/>
          <w:sz w:val="28"/>
          <w:szCs w:val="28"/>
          <w:lang w:eastAsia="en-US"/>
        </w:rPr>
      </w:pPr>
    </w:p>
    <w:p w:rsidR="004F41F0" w:rsidRPr="00333D7A" w:rsidRDefault="004F41F0" w:rsidP="001C0176">
      <w:pPr>
        <w:spacing w:after="0" w:line="360" w:lineRule="auto"/>
        <w:ind w:firstLine="709"/>
        <w:jc w:val="right"/>
        <w:rPr>
          <w:rFonts w:ascii="Times New Roman" w:hAnsi="Times New Roman"/>
          <w:sz w:val="28"/>
          <w:szCs w:val="28"/>
          <w:lang w:eastAsia="en-US"/>
        </w:rPr>
      </w:pPr>
    </w:p>
    <w:p w:rsidR="004F41F0" w:rsidRPr="004F41F0" w:rsidRDefault="00CE4644" w:rsidP="004F41F0">
      <w:pPr>
        <w:spacing w:after="0" w:line="360" w:lineRule="auto"/>
        <w:jc w:val="center"/>
        <w:rPr>
          <w:rFonts w:ascii="Times New Roman" w:hAnsi="Times New Roman"/>
          <w:b/>
          <w:sz w:val="28"/>
          <w:szCs w:val="28"/>
          <w:lang w:eastAsia="en-US"/>
        </w:rPr>
      </w:pPr>
      <w:r w:rsidRPr="003E7891">
        <w:rPr>
          <w:rFonts w:ascii="Times New Roman" w:hAnsi="Times New Roman"/>
          <w:b/>
          <w:sz w:val="28"/>
          <w:szCs w:val="28"/>
          <w:lang w:eastAsia="en-US"/>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2"/>
      </w:tblGrid>
      <w:tr w:rsidR="004F41F0" w:rsidTr="004F41F0">
        <w:tc>
          <w:tcPr>
            <w:tcW w:w="9039" w:type="dxa"/>
          </w:tcPr>
          <w:p w:rsidR="004F41F0" w:rsidRPr="004F41F0" w:rsidRDefault="004F41F0" w:rsidP="00485877">
            <w:pPr>
              <w:spacing w:after="0" w:line="360" w:lineRule="auto"/>
              <w:jc w:val="both"/>
              <w:rPr>
                <w:rFonts w:ascii="Times New Roman" w:hAnsi="Times New Roman"/>
                <w:sz w:val="28"/>
                <w:szCs w:val="28"/>
                <w:lang w:eastAsia="en-US"/>
              </w:rPr>
            </w:pPr>
            <w:r w:rsidRPr="003E7891">
              <w:rPr>
                <w:rFonts w:ascii="Times New Roman" w:hAnsi="Times New Roman"/>
                <w:sz w:val="28"/>
                <w:szCs w:val="28"/>
                <w:lang w:eastAsia="en-US"/>
              </w:rPr>
              <w:t>Список сокращений</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4F41F0" w:rsidTr="004F41F0">
        <w:tc>
          <w:tcPr>
            <w:tcW w:w="9039" w:type="dxa"/>
          </w:tcPr>
          <w:p w:rsidR="004F41F0" w:rsidRPr="004F41F0" w:rsidRDefault="004F41F0" w:rsidP="00485877">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Введение</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F41F0" w:rsidTr="004F41F0">
        <w:tc>
          <w:tcPr>
            <w:tcW w:w="9039" w:type="dxa"/>
          </w:tcPr>
          <w:p w:rsidR="004F41F0" w:rsidRPr="004F41F0" w:rsidRDefault="004F41F0" w:rsidP="004F41F0">
            <w:pPr>
              <w:pStyle w:val="a4"/>
              <w:rPr>
                <w:sz w:val="28"/>
              </w:rPr>
            </w:pPr>
            <w:r w:rsidRPr="004F41F0">
              <w:rPr>
                <w:sz w:val="28"/>
              </w:rPr>
              <w:t>Синдром преждевременного старения</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4F41F0" w:rsidTr="004F41F0">
        <w:tc>
          <w:tcPr>
            <w:tcW w:w="9039" w:type="dxa"/>
          </w:tcPr>
          <w:p w:rsidR="004F41F0" w:rsidRPr="004F41F0" w:rsidRDefault="004F41F0" w:rsidP="004F41F0">
            <w:pPr>
              <w:pStyle w:val="a4"/>
            </w:pPr>
            <w:r w:rsidRPr="004F41F0">
              <w:rPr>
                <w:sz w:val="28"/>
              </w:rPr>
              <w:t>Диагностика менопаузального статуса</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r>
      <w:tr w:rsidR="004F41F0" w:rsidTr="004F41F0">
        <w:tc>
          <w:tcPr>
            <w:tcW w:w="9039" w:type="dxa"/>
          </w:tcPr>
          <w:p w:rsidR="004F41F0" w:rsidRDefault="004F41F0" w:rsidP="004F41F0">
            <w:pPr>
              <w:keepNext/>
              <w:keepLines/>
              <w:spacing w:after="0" w:line="360" w:lineRule="auto"/>
              <w:jc w:val="both"/>
              <w:outlineLvl w:val="0"/>
              <w:rPr>
                <w:rFonts w:ascii="Times New Roman" w:eastAsia="Times New Roman" w:hAnsi="Times New Roman"/>
                <w:color w:val="000000"/>
                <w:sz w:val="28"/>
                <w:szCs w:val="28"/>
                <w:lang w:eastAsia="ru-RU"/>
              </w:rPr>
            </w:pPr>
            <w:r w:rsidRPr="003E7891">
              <w:rPr>
                <w:rFonts w:ascii="Times New Roman" w:eastAsia="Times New Roman" w:hAnsi="Times New Roman"/>
                <w:color w:val="000000"/>
                <w:sz w:val="28"/>
                <w:szCs w:val="28"/>
                <w:lang w:eastAsia="ru-RU"/>
              </w:rPr>
              <w:t>Принципы назначения меноп</w:t>
            </w:r>
            <w:r>
              <w:rPr>
                <w:rFonts w:ascii="Times New Roman" w:eastAsia="Times New Roman" w:hAnsi="Times New Roman"/>
                <w:color w:val="000000"/>
                <w:sz w:val="28"/>
                <w:szCs w:val="28"/>
                <w:lang w:eastAsia="ru-RU"/>
              </w:rPr>
              <w:t xml:space="preserve">аузальной гормональной терапии </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F41F0" w:rsidTr="004F41F0">
        <w:tc>
          <w:tcPr>
            <w:tcW w:w="9039"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sidRPr="003E7891">
              <w:rPr>
                <w:rFonts w:ascii="Times New Roman" w:eastAsia="Times New Roman" w:hAnsi="Times New Roman"/>
                <w:color w:val="000000"/>
                <w:sz w:val="28"/>
                <w:szCs w:val="28"/>
                <w:lang w:eastAsia="ru-RU"/>
              </w:rPr>
              <w:t xml:space="preserve">Стиль </w:t>
            </w:r>
            <w:r>
              <w:rPr>
                <w:rFonts w:ascii="Times New Roman" w:eastAsia="Times New Roman" w:hAnsi="Times New Roman"/>
                <w:color w:val="000000"/>
                <w:sz w:val="28"/>
                <w:szCs w:val="28"/>
                <w:lang w:eastAsia="ru-RU"/>
              </w:rPr>
              <w:t xml:space="preserve">жизни и альтернативная терапия </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4F41F0" w:rsidTr="004F41F0">
        <w:tc>
          <w:tcPr>
            <w:tcW w:w="9039" w:type="dxa"/>
          </w:tcPr>
          <w:p w:rsidR="004F41F0" w:rsidRPr="004F41F0" w:rsidRDefault="004F41F0" w:rsidP="00485877">
            <w:pPr>
              <w:spacing w:after="0" w:line="360" w:lineRule="auto"/>
              <w:jc w:val="both"/>
              <w:rPr>
                <w:rFonts w:ascii="Times New Roman" w:hAnsi="Times New Roman"/>
                <w:sz w:val="28"/>
                <w:szCs w:val="28"/>
              </w:rPr>
            </w:pPr>
            <w:r w:rsidRPr="003E7891">
              <w:rPr>
                <w:rFonts w:ascii="Times New Roman" w:hAnsi="Times New Roman"/>
                <w:sz w:val="28"/>
                <w:szCs w:val="28"/>
              </w:rPr>
              <w:t xml:space="preserve">Сердечно-сосудистые заболевания </w:t>
            </w:r>
            <w:r>
              <w:rPr>
                <w:rFonts w:ascii="Times New Roman" w:hAnsi="Times New Roman"/>
                <w:sz w:val="28"/>
                <w:szCs w:val="28"/>
              </w:rPr>
              <w:t>у женщин в пре- и постменопаузе</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r>
      <w:tr w:rsidR="004F41F0" w:rsidTr="004F41F0">
        <w:tc>
          <w:tcPr>
            <w:tcW w:w="9039" w:type="dxa"/>
          </w:tcPr>
          <w:p w:rsidR="004F41F0" w:rsidRPr="004F41F0" w:rsidRDefault="004F41F0" w:rsidP="00485877">
            <w:pPr>
              <w:spacing w:after="0" w:line="360" w:lineRule="auto"/>
              <w:jc w:val="both"/>
              <w:rPr>
                <w:rFonts w:ascii="Times New Roman" w:hAnsi="Times New Roman"/>
                <w:sz w:val="28"/>
                <w:szCs w:val="28"/>
              </w:rPr>
            </w:pPr>
            <w:r w:rsidRPr="003E7891">
              <w:rPr>
                <w:rFonts w:ascii="Times New Roman" w:hAnsi="Times New Roman"/>
                <w:sz w:val="28"/>
                <w:szCs w:val="28"/>
              </w:rPr>
              <w:t>Ос</w:t>
            </w:r>
            <w:r>
              <w:rPr>
                <w:rFonts w:ascii="Times New Roman" w:hAnsi="Times New Roman"/>
                <w:sz w:val="28"/>
                <w:szCs w:val="28"/>
              </w:rPr>
              <w:t>теопороз у женщин старше 40 лет</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r>
      <w:tr w:rsidR="004F41F0" w:rsidTr="004F41F0">
        <w:tc>
          <w:tcPr>
            <w:tcW w:w="9039"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sidRPr="003E7891">
              <w:rPr>
                <w:rFonts w:ascii="Times New Roman" w:eastAsia="Times New Roman" w:hAnsi="Times New Roman"/>
                <w:color w:val="000000"/>
                <w:sz w:val="28"/>
                <w:szCs w:val="28"/>
                <w:lang w:eastAsia="ru-RU"/>
              </w:rPr>
              <w:t>Генитоуринарный синдром в менопаузе</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w:t>
            </w:r>
          </w:p>
        </w:tc>
      </w:tr>
      <w:tr w:rsidR="004F41F0" w:rsidTr="004F41F0">
        <w:tc>
          <w:tcPr>
            <w:tcW w:w="9039"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sidRPr="003E7891">
              <w:rPr>
                <w:rFonts w:ascii="Times New Roman" w:eastAsia="Times New Roman" w:hAnsi="Times New Roman"/>
                <w:color w:val="000000"/>
                <w:sz w:val="28"/>
                <w:szCs w:val="28"/>
                <w:lang w:eastAsia="ru-RU"/>
              </w:rPr>
              <w:t>Сексуальная дисфункция</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p>
        </w:tc>
      </w:tr>
      <w:tr w:rsidR="004F41F0" w:rsidTr="004F41F0">
        <w:tc>
          <w:tcPr>
            <w:tcW w:w="9039" w:type="dxa"/>
          </w:tcPr>
          <w:p w:rsidR="004F41F0" w:rsidRPr="004F41F0" w:rsidRDefault="004F41F0" w:rsidP="004F41F0">
            <w:pPr>
              <w:shd w:val="clear" w:color="auto" w:fill="FFFFFF"/>
              <w:spacing w:after="0" w:line="36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Список литературы</w:t>
            </w:r>
          </w:p>
        </w:tc>
        <w:tc>
          <w:tcPr>
            <w:tcW w:w="532" w:type="dxa"/>
          </w:tcPr>
          <w:p w:rsidR="004F41F0" w:rsidRDefault="004F41F0" w:rsidP="0048587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w:t>
            </w:r>
          </w:p>
        </w:tc>
      </w:tr>
    </w:tbl>
    <w:p w:rsidR="003E7891" w:rsidRPr="003E7891" w:rsidRDefault="003E7891" w:rsidP="00485877">
      <w:pPr>
        <w:spacing w:after="0" w:line="360" w:lineRule="auto"/>
        <w:jc w:val="both"/>
        <w:rPr>
          <w:rFonts w:ascii="Times New Roman" w:eastAsia="Times New Roman" w:hAnsi="Times New Roman"/>
          <w:color w:val="000000"/>
          <w:sz w:val="28"/>
          <w:szCs w:val="28"/>
          <w:lang w:eastAsia="ru-RU"/>
        </w:rPr>
      </w:pPr>
    </w:p>
    <w:p w:rsidR="003E7891" w:rsidRPr="00B35E2B" w:rsidRDefault="003E7891" w:rsidP="003E7891">
      <w:pPr>
        <w:spacing w:after="0" w:line="259" w:lineRule="auto"/>
        <w:jc w:val="center"/>
        <w:rPr>
          <w:rFonts w:ascii="Times New Roman" w:eastAsia="Times New Roman" w:hAnsi="Times New Roman"/>
          <w:b/>
          <w:color w:val="000000"/>
          <w:sz w:val="28"/>
          <w:szCs w:val="28"/>
          <w:lang w:eastAsia="ru-RU"/>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8E6148">
      <w:pPr>
        <w:spacing w:after="0" w:line="360" w:lineRule="auto"/>
        <w:ind w:firstLine="709"/>
        <w:jc w:val="both"/>
        <w:rPr>
          <w:rFonts w:ascii="Times New Roman" w:hAnsi="Times New Roman"/>
          <w:sz w:val="28"/>
          <w:szCs w:val="28"/>
          <w:lang w:eastAsia="en-US"/>
        </w:rPr>
      </w:pPr>
    </w:p>
    <w:p w:rsidR="008E6148" w:rsidRDefault="008E6148" w:rsidP="001C0176">
      <w:pPr>
        <w:spacing w:after="0" w:line="360" w:lineRule="auto"/>
        <w:ind w:firstLine="709"/>
        <w:jc w:val="right"/>
        <w:rPr>
          <w:rFonts w:ascii="Times New Roman" w:hAnsi="Times New Roman"/>
          <w:sz w:val="28"/>
          <w:szCs w:val="28"/>
          <w:lang w:eastAsia="en-US"/>
        </w:rPr>
      </w:pPr>
    </w:p>
    <w:p w:rsidR="008E6148" w:rsidRDefault="008E6148" w:rsidP="00A610D4">
      <w:pPr>
        <w:spacing w:after="0" w:line="360" w:lineRule="auto"/>
        <w:rPr>
          <w:rFonts w:ascii="Times New Roman" w:hAnsi="Times New Roman"/>
          <w:sz w:val="28"/>
          <w:szCs w:val="28"/>
          <w:lang w:eastAsia="en-US"/>
        </w:rPr>
      </w:pPr>
    </w:p>
    <w:p w:rsidR="008E6148" w:rsidRPr="00DF41E3" w:rsidRDefault="00CE4644" w:rsidP="004F41F0">
      <w:pPr>
        <w:spacing w:after="0" w:line="360" w:lineRule="auto"/>
        <w:jc w:val="center"/>
        <w:rPr>
          <w:rFonts w:ascii="Times New Roman" w:hAnsi="Times New Roman"/>
          <w:b/>
          <w:sz w:val="28"/>
          <w:szCs w:val="28"/>
          <w:lang w:eastAsia="en-US"/>
        </w:rPr>
      </w:pPr>
      <w:r w:rsidRPr="00DF41E3">
        <w:rPr>
          <w:rFonts w:ascii="Times New Roman" w:hAnsi="Times New Roman"/>
          <w:b/>
          <w:sz w:val="28"/>
          <w:szCs w:val="28"/>
          <w:lang w:eastAsia="en-US"/>
        </w:rPr>
        <w:lastRenderedPageBreak/>
        <w:t>СПИСОК СОКРАЩЕНИЙ</w:t>
      </w:r>
    </w:p>
    <w:p w:rsidR="00544F0B" w:rsidRDefault="00544F0B" w:rsidP="00485877">
      <w:pPr>
        <w:spacing w:after="0" w:line="360" w:lineRule="auto"/>
        <w:jc w:val="both"/>
        <w:rPr>
          <w:rFonts w:ascii="Times New Roman" w:hAnsi="Times New Roman"/>
          <w:sz w:val="28"/>
          <w:szCs w:val="28"/>
          <w:vertAlign w:val="superscript"/>
        </w:rPr>
      </w:pPr>
      <w:r w:rsidRPr="00B35E2B">
        <w:rPr>
          <w:rFonts w:ascii="Times New Roman" w:hAnsi="Times New Roman"/>
          <w:sz w:val="28"/>
          <w:szCs w:val="28"/>
          <w:lang w:val="en-US"/>
        </w:rPr>
        <w:t>Ca</w:t>
      </w:r>
      <w:r w:rsidRPr="00B35E2B">
        <w:rPr>
          <w:rFonts w:ascii="Times New Roman" w:hAnsi="Times New Roman"/>
          <w:sz w:val="28"/>
          <w:szCs w:val="28"/>
          <w:vertAlign w:val="superscript"/>
        </w:rPr>
        <w:t>++</w:t>
      </w:r>
      <w:r>
        <w:rPr>
          <w:rFonts w:ascii="Times New Roman" w:hAnsi="Times New Roman"/>
          <w:sz w:val="28"/>
          <w:szCs w:val="28"/>
        </w:rPr>
        <w:t>–</w:t>
      </w:r>
      <w:r w:rsidRPr="00544F0B">
        <w:rPr>
          <w:rFonts w:ascii="Times New Roman" w:hAnsi="Times New Roman"/>
          <w:sz w:val="28"/>
          <w:szCs w:val="28"/>
        </w:rPr>
        <w:t xml:space="preserve"> кальцийионизированный</w:t>
      </w:r>
    </w:p>
    <w:p w:rsidR="00544F0B" w:rsidRDefault="00544F0B" w:rsidP="00485877">
      <w:pPr>
        <w:spacing w:after="0" w:line="360" w:lineRule="auto"/>
        <w:jc w:val="both"/>
        <w:rPr>
          <w:rFonts w:ascii="Times New Roman" w:hAnsi="Times New Roman"/>
          <w:sz w:val="28"/>
          <w:szCs w:val="28"/>
          <w:vertAlign w:val="superscript"/>
        </w:rPr>
      </w:pPr>
      <w:r w:rsidRPr="00B35E2B">
        <w:rPr>
          <w:rFonts w:ascii="Times New Roman" w:hAnsi="Times New Roman"/>
          <w:sz w:val="28"/>
          <w:szCs w:val="28"/>
          <w:lang w:val="en-US"/>
        </w:rPr>
        <w:t>K</w:t>
      </w:r>
      <w:r w:rsidRPr="00544F0B">
        <w:rPr>
          <w:rFonts w:ascii="Times New Roman" w:hAnsi="Times New Roman"/>
          <w:sz w:val="28"/>
          <w:szCs w:val="28"/>
        </w:rPr>
        <w:t xml:space="preserve">+ </w:t>
      </w:r>
      <w:r>
        <w:rPr>
          <w:rFonts w:ascii="Times New Roman" w:hAnsi="Times New Roman"/>
          <w:sz w:val="28"/>
          <w:szCs w:val="28"/>
        </w:rPr>
        <w:t>–</w:t>
      </w:r>
      <w:r w:rsidRPr="00544F0B">
        <w:rPr>
          <w:rFonts w:ascii="Times New Roman" w:hAnsi="Times New Roman"/>
          <w:sz w:val="28"/>
          <w:szCs w:val="28"/>
        </w:rPr>
        <w:t xml:space="preserve"> калий</w:t>
      </w:r>
    </w:p>
    <w:p w:rsidR="00544F0B" w:rsidRPr="00433290" w:rsidRDefault="00544F0B" w:rsidP="00485877">
      <w:pPr>
        <w:spacing w:after="0" w:line="360" w:lineRule="auto"/>
        <w:jc w:val="both"/>
        <w:rPr>
          <w:rFonts w:ascii="Times New Roman" w:hAnsi="Times New Roman"/>
          <w:sz w:val="28"/>
          <w:szCs w:val="28"/>
        </w:rPr>
      </w:pPr>
      <w:r>
        <w:rPr>
          <w:rFonts w:ascii="Times New Roman" w:hAnsi="Times New Roman"/>
          <w:sz w:val="28"/>
          <w:szCs w:val="28"/>
          <w:lang w:val="en-US"/>
        </w:rPr>
        <w:t>M</w:t>
      </w:r>
      <w:r w:rsidRPr="00B35E2B">
        <w:rPr>
          <w:rFonts w:ascii="Times New Roman" w:hAnsi="Times New Roman"/>
          <w:sz w:val="28"/>
          <w:szCs w:val="28"/>
          <w:lang w:val="en-US"/>
        </w:rPr>
        <w:t>g</w:t>
      </w:r>
      <w:r w:rsidRPr="00433290">
        <w:rPr>
          <w:rFonts w:ascii="Times New Roman" w:hAnsi="Times New Roman"/>
          <w:sz w:val="28"/>
          <w:szCs w:val="28"/>
          <w:vertAlign w:val="superscript"/>
        </w:rPr>
        <w:t>++</w:t>
      </w:r>
      <w:r w:rsidRPr="00433290">
        <w:rPr>
          <w:rFonts w:ascii="Times New Roman" w:hAnsi="Times New Roman"/>
          <w:sz w:val="28"/>
          <w:szCs w:val="28"/>
        </w:rPr>
        <w:t xml:space="preserve"> – </w:t>
      </w:r>
      <w:r w:rsidRPr="00544F0B">
        <w:rPr>
          <w:rFonts w:ascii="Times New Roman" w:hAnsi="Times New Roman"/>
          <w:sz w:val="28"/>
          <w:szCs w:val="28"/>
        </w:rPr>
        <w:t>магний</w:t>
      </w:r>
    </w:p>
    <w:p w:rsidR="00544F0B" w:rsidRPr="00544F0B" w:rsidRDefault="00544F0B" w:rsidP="00485877">
      <w:pPr>
        <w:spacing w:after="0" w:line="360" w:lineRule="auto"/>
        <w:jc w:val="both"/>
        <w:rPr>
          <w:rFonts w:ascii="Times New Roman" w:hAnsi="Times New Roman"/>
          <w:sz w:val="28"/>
          <w:szCs w:val="28"/>
          <w:vertAlign w:val="superscript"/>
          <w:lang w:val="en-US"/>
        </w:rPr>
      </w:pPr>
      <w:r w:rsidRPr="00B35E2B">
        <w:rPr>
          <w:rFonts w:ascii="Times New Roman" w:hAnsi="Times New Roman"/>
          <w:sz w:val="28"/>
          <w:szCs w:val="28"/>
          <w:lang w:val="en-US"/>
        </w:rPr>
        <w:t>Na</w:t>
      </w:r>
      <w:r w:rsidRPr="00544F0B">
        <w:rPr>
          <w:rFonts w:ascii="Times New Roman" w:hAnsi="Times New Roman"/>
          <w:sz w:val="28"/>
          <w:szCs w:val="28"/>
          <w:vertAlign w:val="superscript"/>
          <w:lang w:val="en-US"/>
        </w:rPr>
        <w:t>+</w:t>
      </w:r>
      <w:r w:rsidRPr="00544F0B">
        <w:rPr>
          <w:rFonts w:ascii="Times New Roman" w:hAnsi="Times New Roman"/>
          <w:sz w:val="28"/>
          <w:szCs w:val="28"/>
          <w:lang w:val="en-US"/>
        </w:rPr>
        <w:t xml:space="preserve"> – </w:t>
      </w:r>
      <w:r w:rsidRPr="00544F0B">
        <w:rPr>
          <w:rFonts w:ascii="Times New Roman" w:hAnsi="Times New Roman"/>
          <w:sz w:val="28"/>
          <w:szCs w:val="28"/>
        </w:rPr>
        <w:t>натрий</w:t>
      </w:r>
    </w:p>
    <w:p w:rsidR="00544F0B" w:rsidRPr="002B66E9" w:rsidRDefault="00544F0B" w:rsidP="00485877">
      <w:pPr>
        <w:spacing w:after="0" w:line="360" w:lineRule="auto"/>
        <w:jc w:val="both"/>
        <w:rPr>
          <w:rFonts w:ascii="Times New Roman" w:hAnsi="Times New Roman"/>
          <w:sz w:val="28"/>
          <w:szCs w:val="28"/>
          <w:lang w:val="en-US" w:eastAsia="en-US"/>
        </w:rPr>
      </w:pPr>
      <w:r w:rsidRPr="002B66E9">
        <w:rPr>
          <w:rFonts w:ascii="Times New Roman" w:eastAsia="Times New Roman" w:hAnsi="Times New Roman"/>
          <w:color w:val="000000"/>
          <w:sz w:val="28"/>
          <w:szCs w:val="28"/>
          <w:lang w:val="en-US" w:eastAsia="ru-RU"/>
        </w:rPr>
        <w:t>STRAW – StagesofReproductiveAgingWorkshop</w:t>
      </w:r>
    </w:p>
    <w:p w:rsidR="00544F0B"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АД – артериальное давление</w:t>
      </w:r>
    </w:p>
    <w:p w:rsidR="00544F0B" w:rsidRP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АМГ</w:t>
      </w:r>
      <w:r>
        <w:rPr>
          <w:rFonts w:ascii="Times New Roman" w:hAnsi="Times New Roman"/>
          <w:sz w:val="28"/>
          <w:szCs w:val="28"/>
          <w:lang w:eastAsia="en-US"/>
        </w:rPr>
        <w:t xml:space="preserve"> – ан</w:t>
      </w:r>
      <w:r w:rsidRPr="002B66E9">
        <w:rPr>
          <w:rFonts w:ascii="Times New Roman" w:hAnsi="Times New Roman"/>
          <w:sz w:val="28"/>
          <w:szCs w:val="28"/>
          <w:lang w:eastAsia="en-US"/>
        </w:rPr>
        <w:t>тимюллер</w:t>
      </w:r>
      <w:r>
        <w:rPr>
          <w:rFonts w:ascii="Times New Roman" w:hAnsi="Times New Roman"/>
          <w:sz w:val="28"/>
          <w:szCs w:val="28"/>
          <w:lang w:eastAsia="en-US"/>
        </w:rPr>
        <w:t xml:space="preserve">ов </w:t>
      </w:r>
      <w:r w:rsidRPr="00544F0B">
        <w:rPr>
          <w:rFonts w:ascii="Times New Roman" w:hAnsi="Times New Roman"/>
          <w:sz w:val="28"/>
          <w:szCs w:val="28"/>
          <w:lang w:eastAsia="en-US"/>
        </w:rPr>
        <w:t>гормон</w:t>
      </w:r>
    </w:p>
    <w:p w:rsidR="00544F0B" w:rsidRDefault="00544F0B" w:rsidP="00485877">
      <w:pPr>
        <w:spacing w:after="0" w:line="360" w:lineRule="auto"/>
        <w:jc w:val="both"/>
        <w:rPr>
          <w:rFonts w:ascii="Times New Roman" w:eastAsia="Times New Roman" w:hAnsi="Times New Roman"/>
          <w:color w:val="000000"/>
          <w:sz w:val="28"/>
          <w:szCs w:val="28"/>
          <w:lang w:eastAsia="ru-RU"/>
        </w:rPr>
      </w:pPr>
      <w:r w:rsidRPr="00B35E2B">
        <w:rPr>
          <w:rFonts w:ascii="Times New Roman" w:eastAsia="Times New Roman" w:hAnsi="Times New Roman"/>
          <w:color w:val="000000"/>
          <w:sz w:val="28"/>
          <w:szCs w:val="28"/>
          <w:lang w:eastAsia="ru-RU"/>
        </w:rPr>
        <w:t>ВВА</w:t>
      </w:r>
      <w:r>
        <w:rPr>
          <w:rFonts w:ascii="Times New Roman" w:eastAsia="Times New Roman" w:hAnsi="Times New Roman"/>
          <w:color w:val="000000"/>
          <w:sz w:val="28"/>
          <w:szCs w:val="28"/>
          <w:lang w:eastAsia="ru-RU"/>
        </w:rPr>
        <w:t xml:space="preserve"> – вульвовагинальная </w:t>
      </w:r>
      <w:r w:rsidRPr="00B35E2B">
        <w:rPr>
          <w:rFonts w:ascii="Times New Roman" w:eastAsia="Times New Roman" w:hAnsi="Times New Roman"/>
          <w:color w:val="000000"/>
          <w:sz w:val="28"/>
          <w:szCs w:val="28"/>
          <w:lang w:eastAsia="ru-RU"/>
        </w:rPr>
        <w:t>атрофи</w:t>
      </w:r>
      <w:r>
        <w:rPr>
          <w:rFonts w:ascii="Times New Roman" w:eastAsia="Times New Roman" w:hAnsi="Times New Roman"/>
          <w:color w:val="000000"/>
          <w:sz w:val="28"/>
          <w:szCs w:val="28"/>
          <w:lang w:eastAsia="ru-RU"/>
        </w:rPr>
        <w:t>я</w:t>
      </w:r>
    </w:p>
    <w:p w:rsidR="00544F0B" w:rsidRPr="002B66E9"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ВТЭ</w:t>
      </w:r>
      <w:r>
        <w:rPr>
          <w:rFonts w:ascii="Times New Roman" w:hAnsi="Times New Roman"/>
          <w:sz w:val="28"/>
          <w:szCs w:val="28"/>
          <w:lang w:eastAsia="en-US"/>
        </w:rPr>
        <w:t xml:space="preserve"> – венозная т</w:t>
      </w:r>
      <w:r w:rsidRPr="00B35E2B">
        <w:rPr>
          <w:rFonts w:ascii="Times New Roman" w:hAnsi="Times New Roman"/>
          <w:sz w:val="28"/>
          <w:szCs w:val="28"/>
          <w:lang w:eastAsia="en-US"/>
        </w:rPr>
        <w:t>ромбоэмболи</w:t>
      </w:r>
      <w:r>
        <w:rPr>
          <w:rFonts w:ascii="Times New Roman" w:hAnsi="Times New Roman"/>
          <w:sz w:val="28"/>
          <w:szCs w:val="28"/>
          <w:lang w:eastAsia="en-US"/>
        </w:rPr>
        <w:t>я</w:t>
      </w:r>
    </w:p>
    <w:p w:rsidR="00544F0B" w:rsidRPr="002B66E9"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Е2</w:t>
      </w:r>
      <w:r>
        <w:rPr>
          <w:rFonts w:ascii="Times New Roman" w:hAnsi="Times New Roman"/>
          <w:sz w:val="28"/>
          <w:szCs w:val="28"/>
          <w:lang w:eastAsia="en-US"/>
        </w:rPr>
        <w:t xml:space="preserve"> – эстрадиол</w:t>
      </w:r>
    </w:p>
    <w:p w:rsidR="00544F0B" w:rsidRPr="002B66E9"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И</w:t>
      </w:r>
      <w:r w:rsidRPr="00B35E2B">
        <w:rPr>
          <w:rFonts w:ascii="Times New Roman" w:hAnsi="Times New Roman"/>
          <w:sz w:val="28"/>
          <w:szCs w:val="28"/>
          <w:lang w:eastAsia="en-US"/>
        </w:rPr>
        <w:t>БС</w:t>
      </w:r>
      <w:r>
        <w:rPr>
          <w:rFonts w:ascii="Times New Roman" w:hAnsi="Times New Roman"/>
          <w:sz w:val="28"/>
          <w:szCs w:val="28"/>
          <w:lang w:eastAsia="en-US"/>
        </w:rPr>
        <w:t xml:space="preserve"> – и</w:t>
      </w:r>
      <w:r w:rsidRPr="00B35E2B">
        <w:rPr>
          <w:rFonts w:ascii="Times New Roman" w:hAnsi="Times New Roman"/>
          <w:sz w:val="28"/>
          <w:szCs w:val="28"/>
          <w:lang w:eastAsia="en-US"/>
        </w:rPr>
        <w:t>шемическ</w:t>
      </w:r>
      <w:r>
        <w:rPr>
          <w:rFonts w:ascii="Times New Roman" w:hAnsi="Times New Roman"/>
          <w:sz w:val="28"/>
          <w:szCs w:val="28"/>
          <w:lang w:eastAsia="en-US"/>
        </w:rPr>
        <w:t xml:space="preserve">ая </w:t>
      </w:r>
      <w:r w:rsidRPr="00B35E2B">
        <w:rPr>
          <w:rFonts w:ascii="Times New Roman" w:hAnsi="Times New Roman"/>
          <w:sz w:val="28"/>
          <w:szCs w:val="28"/>
          <w:lang w:eastAsia="en-US"/>
        </w:rPr>
        <w:t>болезн</w:t>
      </w:r>
      <w:r>
        <w:rPr>
          <w:rFonts w:ascii="Times New Roman" w:hAnsi="Times New Roman"/>
          <w:sz w:val="28"/>
          <w:szCs w:val="28"/>
          <w:lang w:eastAsia="en-US"/>
        </w:rPr>
        <w:t>ь</w:t>
      </w:r>
      <w:r w:rsidRPr="00B35E2B">
        <w:rPr>
          <w:rFonts w:ascii="Times New Roman" w:hAnsi="Times New Roman"/>
          <w:sz w:val="28"/>
          <w:szCs w:val="28"/>
          <w:lang w:eastAsia="en-US"/>
        </w:rPr>
        <w:t xml:space="preserve"> сердца</w:t>
      </w:r>
    </w:p>
    <w:p w:rsidR="00544F0B" w:rsidRPr="00544F0B" w:rsidRDefault="00544F0B" w:rsidP="00485877">
      <w:pPr>
        <w:spacing w:after="0" w:line="360" w:lineRule="auto"/>
        <w:jc w:val="both"/>
        <w:rPr>
          <w:rFonts w:ascii="Times New Roman" w:eastAsia="Times New Roman" w:hAnsi="Times New Roman"/>
          <w:color w:val="000000"/>
          <w:sz w:val="28"/>
          <w:szCs w:val="28"/>
          <w:lang w:eastAsia="ru-RU"/>
        </w:rPr>
      </w:pPr>
      <w:r w:rsidRPr="00544F0B">
        <w:rPr>
          <w:rFonts w:ascii="Times New Roman" w:eastAsia="Times New Roman" w:hAnsi="Times New Roman"/>
          <w:color w:val="000000"/>
          <w:sz w:val="28"/>
          <w:szCs w:val="28"/>
          <w:lang w:eastAsia="ru-RU"/>
        </w:rPr>
        <w:t>КОК</w:t>
      </w:r>
      <w:r>
        <w:rPr>
          <w:rFonts w:ascii="Times New Roman" w:eastAsia="Times New Roman" w:hAnsi="Times New Roman"/>
          <w:color w:val="000000"/>
          <w:sz w:val="28"/>
          <w:szCs w:val="28"/>
          <w:lang w:eastAsia="ru-RU"/>
        </w:rPr>
        <w:t xml:space="preserve"> – </w:t>
      </w:r>
      <w:r w:rsidRPr="00544F0B">
        <w:rPr>
          <w:rFonts w:ascii="Times New Roman" w:eastAsia="Times New Roman" w:hAnsi="Times New Roman"/>
          <w:color w:val="000000"/>
          <w:sz w:val="28"/>
          <w:szCs w:val="28"/>
          <w:lang w:eastAsia="ru-RU"/>
        </w:rPr>
        <w:t>комбинированны</w:t>
      </w:r>
      <w:r>
        <w:rPr>
          <w:rFonts w:ascii="Times New Roman" w:eastAsia="Times New Roman" w:hAnsi="Times New Roman"/>
          <w:color w:val="000000"/>
          <w:sz w:val="28"/>
          <w:szCs w:val="28"/>
          <w:lang w:eastAsia="ru-RU"/>
        </w:rPr>
        <w:t xml:space="preserve">й </w:t>
      </w:r>
      <w:r w:rsidRPr="00544F0B">
        <w:rPr>
          <w:rFonts w:ascii="Times New Roman" w:eastAsia="Times New Roman" w:hAnsi="Times New Roman"/>
          <w:color w:val="000000"/>
          <w:sz w:val="28"/>
          <w:szCs w:val="28"/>
          <w:lang w:eastAsia="ru-RU"/>
        </w:rPr>
        <w:t>оральны</w:t>
      </w:r>
      <w:r>
        <w:rPr>
          <w:rFonts w:ascii="Times New Roman" w:eastAsia="Times New Roman" w:hAnsi="Times New Roman"/>
          <w:color w:val="000000"/>
          <w:sz w:val="28"/>
          <w:szCs w:val="28"/>
          <w:lang w:eastAsia="ru-RU"/>
        </w:rPr>
        <w:t>й</w:t>
      </w:r>
      <w:r w:rsidRPr="00544F0B">
        <w:rPr>
          <w:rFonts w:ascii="Times New Roman" w:eastAsia="Times New Roman" w:hAnsi="Times New Roman"/>
          <w:color w:val="000000"/>
          <w:sz w:val="28"/>
          <w:szCs w:val="28"/>
          <w:lang w:eastAsia="ru-RU"/>
        </w:rPr>
        <w:t xml:space="preserve"> контрацептив </w:t>
      </w:r>
    </w:p>
    <w:p w:rsidR="00544F0B"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ЛПВП-ХС – холетсерин липопротеидов высокой плотности</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ЛПНП-ХС</w:t>
      </w:r>
      <w:r>
        <w:rPr>
          <w:rFonts w:ascii="Times New Roman" w:hAnsi="Times New Roman"/>
          <w:sz w:val="28"/>
          <w:szCs w:val="28"/>
          <w:lang w:eastAsia="en-US"/>
        </w:rPr>
        <w:t xml:space="preserve"> – холестерин липопротеидов низкой плотности</w:t>
      </w:r>
    </w:p>
    <w:p w:rsidR="00544F0B"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МГТ – менопаузальная гормональная терапия</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ОХС</w:t>
      </w:r>
      <w:r>
        <w:rPr>
          <w:rFonts w:ascii="Times New Roman" w:hAnsi="Times New Roman"/>
          <w:sz w:val="28"/>
          <w:szCs w:val="28"/>
          <w:lang w:eastAsia="en-US"/>
        </w:rPr>
        <w:t xml:space="preserve"> – общий холестерин</w:t>
      </w:r>
    </w:p>
    <w:p w:rsidR="00544F0B" w:rsidRPr="002B66E9"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rPr>
        <w:t>ПТГ – паратиреоидный гормон</w:t>
      </w:r>
    </w:p>
    <w:p w:rsidR="00544F0B" w:rsidRPr="002B66E9" w:rsidRDefault="00544F0B" w:rsidP="00485877">
      <w:pPr>
        <w:spacing w:after="0" w:line="360" w:lineRule="auto"/>
        <w:jc w:val="both"/>
        <w:rPr>
          <w:rFonts w:ascii="Times New Roman" w:hAnsi="Times New Roman"/>
          <w:sz w:val="28"/>
          <w:szCs w:val="28"/>
          <w:lang w:eastAsia="en-US"/>
        </w:rPr>
      </w:pPr>
      <w:r>
        <w:rPr>
          <w:rFonts w:ascii="Times New Roman" w:hAnsi="Times New Roman"/>
          <w:sz w:val="28"/>
          <w:szCs w:val="28"/>
        </w:rPr>
        <w:t>СНС – симпатическая нервная система</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ССЗ</w:t>
      </w:r>
      <w:r>
        <w:rPr>
          <w:rFonts w:ascii="Times New Roman" w:hAnsi="Times New Roman"/>
          <w:sz w:val="28"/>
          <w:szCs w:val="28"/>
          <w:lang w:eastAsia="en-US"/>
        </w:rPr>
        <w:t xml:space="preserve"> – </w:t>
      </w:r>
      <w:r w:rsidRPr="00B35E2B">
        <w:rPr>
          <w:rFonts w:ascii="Times New Roman" w:hAnsi="Times New Roman"/>
          <w:sz w:val="28"/>
          <w:szCs w:val="28"/>
          <w:lang w:eastAsia="en-US"/>
        </w:rPr>
        <w:t>сердечно-сосудисты</w:t>
      </w:r>
      <w:r>
        <w:rPr>
          <w:rFonts w:ascii="Times New Roman" w:hAnsi="Times New Roman"/>
          <w:sz w:val="28"/>
          <w:szCs w:val="28"/>
          <w:lang w:eastAsia="en-US"/>
        </w:rPr>
        <w:t>е заболевания</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ТТГ</w:t>
      </w:r>
      <w:r>
        <w:rPr>
          <w:rFonts w:ascii="Times New Roman" w:hAnsi="Times New Roman"/>
          <w:sz w:val="28"/>
          <w:szCs w:val="28"/>
          <w:lang w:eastAsia="en-US"/>
        </w:rPr>
        <w:t xml:space="preserve"> – тиреотропный гормон</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УЗИ</w:t>
      </w:r>
      <w:r>
        <w:rPr>
          <w:rFonts w:ascii="Times New Roman" w:hAnsi="Times New Roman"/>
          <w:sz w:val="28"/>
          <w:szCs w:val="28"/>
          <w:lang w:eastAsia="en-US"/>
        </w:rPr>
        <w:t xml:space="preserve"> – ультразвуковое исследование</w:t>
      </w:r>
    </w:p>
    <w:p w:rsidR="00544F0B" w:rsidRPr="007B7C11" w:rsidRDefault="00544F0B" w:rsidP="00485877">
      <w:pPr>
        <w:spacing w:after="0" w:line="360" w:lineRule="auto"/>
        <w:jc w:val="both"/>
        <w:rPr>
          <w:rFonts w:ascii="Times New Roman" w:hAnsi="Times New Roman"/>
          <w:sz w:val="28"/>
          <w:szCs w:val="28"/>
          <w:lang w:eastAsia="en-US"/>
        </w:rPr>
      </w:pPr>
      <w:r w:rsidRPr="00B35E2B">
        <w:rPr>
          <w:rFonts w:ascii="Times New Roman" w:eastAsia="Times New Roman" w:hAnsi="Times New Roman"/>
          <w:color w:val="000000"/>
          <w:sz w:val="28"/>
          <w:szCs w:val="28"/>
          <w:lang w:eastAsia="ru-RU"/>
        </w:rPr>
        <w:t>УСМ</w:t>
      </w:r>
      <w:r>
        <w:rPr>
          <w:rFonts w:ascii="Times New Roman" w:eastAsia="Times New Roman" w:hAnsi="Times New Roman"/>
          <w:color w:val="000000"/>
          <w:sz w:val="28"/>
          <w:szCs w:val="28"/>
          <w:lang w:eastAsia="ru-RU"/>
        </w:rPr>
        <w:t xml:space="preserve"> – </w:t>
      </w:r>
      <w:r w:rsidRPr="00B35E2B">
        <w:rPr>
          <w:rFonts w:ascii="Times New Roman" w:eastAsia="Times New Roman" w:hAnsi="Times New Roman"/>
          <w:color w:val="000000"/>
          <w:sz w:val="28"/>
          <w:szCs w:val="28"/>
          <w:lang w:eastAsia="ru-RU"/>
        </w:rPr>
        <w:t>урогенитальны</w:t>
      </w:r>
      <w:r>
        <w:rPr>
          <w:rFonts w:ascii="Times New Roman" w:eastAsia="Times New Roman" w:hAnsi="Times New Roman"/>
          <w:color w:val="000000"/>
          <w:sz w:val="28"/>
          <w:szCs w:val="28"/>
          <w:lang w:eastAsia="ru-RU"/>
        </w:rPr>
        <w:t xml:space="preserve">й </w:t>
      </w:r>
      <w:r w:rsidRPr="00B35E2B">
        <w:rPr>
          <w:rFonts w:ascii="Times New Roman" w:eastAsia="Times New Roman" w:hAnsi="Times New Roman"/>
          <w:color w:val="000000"/>
          <w:sz w:val="28"/>
          <w:szCs w:val="28"/>
          <w:lang w:eastAsia="ru-RU"/>
        </w:rPr>
        <w:t>синдром менопаузы</w:t>
      </w:r>
    </w:p>
    <w:p w:rsidR="00544F0B"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ФСГ</w:t>
      </w:r>
      <w:r>
        <w:rPr>
          <w:rFonts w:ascii="Times New Roman" w:hAnsi="Times New Roman"/>
          <w:sz w:val="28"/>
          <w:szCs w:val="28"/>
          <w:lang w:eastAsia="en-US"/>
        </w:rPr>
        <w:t xml:space="preserve"> – фолликулостимулирующий гормон</w:t>
      </w:r>
    </w:p>
    <w:p w:rsidR="00544F0B" w:rsidRPr="002B66E9" w:rsidRDefault="00544F0B" w:rsidP="00485877">
      <w:pPr>
        <w:spacing w:after="0" w:line="360" w:lineRule="auto"/>
        <w:jc w:val="both"/>
        <w:rPr>
          <w:rFonts w:ascii="Times New Roman" w:hAnsi="Times New Roman"/>
          <w:sz w:val="28"/>
          <w:szCs w:val="28"/>
          <w:lang w:eastAsia="en-US"/>
        </w:rPr>
      </w:pPr>
      <w:r w:rsidRPr="00B35E2B">
        <w:rPr>
          <w:rFonts w:ascii="Times New Roman" w:hAnsi="Times New Roman"/>
          <w:sz w:val="28"/>
          <w:szCs w:val="28"/>
          <w:lang w:eastAsia="en-US"/>
        </w:rPr>
        <w:t>ЧАФ</w:t>
      </w:r>
      <w:r>
        <w:rPr>
          <w:rFonts w:ascii="Times New Roman" w:hAnsi="Times New Roman"/>
          <w:sz w:val="28"/>
          <w:szCs w:val="28"/>
          <w:lang w:eastAsia="en-US"/>
        </w:rPr>
        <w:t xml:space="preserve"> – число </w:t>
      </w:r>
      <w:r w:rsidRPr="00B35E2B">
        <w:rPr>
          <w:rFonts w:ascii="Times New Roman" w:hAnsi="Times New Roman"/>
          <w:sz w:val="28"/>
          <w:szCs w:val="28"/>
          <w:lang w:eastAsia="en-US"/>
        </w:rPr>
        <w:t>антральных фолликулов</w:t>
      </w:r>
    </w:p>
    <w:p w:rsidR="00DF41E3" w:rsidRPr="002B66E9" w:rsidRDefault="00DF41E3" w:rsidP="000B46C8">
      <w:pPr>
        <w:spacing w:after="0" w:line="360" w:lineRule="auto"/>
        <w:ind w:firstLine="709"/>
        <w:jc w:val="both"/>
        <w:rPr>
          <w:rFonts w:ascii="Times New Roman" w:hAnsi="Times New Roman"/>
          <w:sz w:val="28"/>
          <w:szCs w:val="28"/>
          <w:lang w:eastAsia="en-US"/>
        </w:rPr>
      </w:pPr>
    </w:p>
    <w:p w:rsidR="00DF41E3" w:rsidRPr="002B66E9" w:rsidRDefault="00DF41E3" w:rsidP="000B46C8">
      <w:pPr>
        <w:spacing w:after="0" w:line="360" w:lineRule="auto"/>
        <w:ind w:firstLine="709"/>
        <w:jc w:val="both"/>
        <w:rPr>
          <w:rFonts w:ascii="Times New Roman" w:hAnsi="Times New Roman"/>
          <w:sz w:val="28"/>
          <w:szCs w:val="28"/>
          <w:lang w:eastAsia="en-US"/>
        </w:rPr>
      </w:pPr>
    </w:p>
    <w:p w:rsidR="00DF41E3" w:rsidRPr="002B66E9" w:rsidRDefault="00DF41E3" w:rsidP="000B46C8">
      <w:pPr>
        <w:spacing w:after="0" w:line="360" w:lineRule="auto"/>
        <w:ind w:firstLine="709"/>
        <w:jc w:val="both"/>
        <w:rPr>
          <w:rFonts w:ascii="Times New Roman" w:hAnsi="Times New Roman"/>
          <w:sz w:val="28"/>
          <w:szCs w:val="28"/>
          <w:lang w:eastAsia="en-US"/>
        </w:rPr>
      </w:pPr>
    </w:p>
    <w:p w:rsidR="00DF41E3" w:rsidRDefault="00DF41E3" w:rsidP="00A610D4">
      <w:pPr>
        <w:spacing w:after="0" w:line="360" w:lineRule="auto"/>
        <w:rPr>
          <w:rFonts w:ascii="Times New Roman" w:hAnsi="Times New Roman"/>
          <w:sz w:val="28"/>
          <w:szCs w:val="28"/>
          <w:lang w:eastAsia="en-US"/>
        </w:rPr>
      </w:pPr>
    </w:p>
    <w:p w:rsidR="00A610D4" w:rsidRPr="002B66E9" w:rsidRDefault="00A610D4" w:rsidP="00A610D4">
      <w:pPr>
        <w:spacing w:after="0" w:line="360" w:lineRule="auto"/>
        <w:rPr>
          <w:rFonts w:ascii="Times New Roman" w:hAnsi="Times New Roman"/>
          <w:sz w:val="28"/>
          <w:szCs w:val="28"/>
          <w:lang w:eastAsia="en-US"/>
        </w:rPr>
      </w:pPr>
    </w:p>
    <w:p w:rsidR="00466C1F" w:rsidRPr="00366126" w:rsidRDefault="00466C1F" w:rsidP="001C0176">
      <w:pPr>
        <w:spacing w:after="0" w:line="360" w:lineRule="auto"/>
        <w:ind w:firstLine="709"/>
        <w:jc w:val="right"/>
        <w:rPr>
          <w:rFonts w:ascii="Times New Roman" w:hAnsi="Times New Roman"/>
          <w:i/>
          <w:sz w:val="28"/>
          <w:szCs w:val="28"/>
          <w:lang w:eastAsia="en-US"/>
        </w:rPr>
      </w:pPr>
      <w:r w:rsidRPr="00366126">
        <w:rPr>
          <w:rFonts w:ascii="Times New Roman" w:hAnsi="Times New Roman"/>
          <w:i/>
          <w:sz w:val="28"/>
          <w:szCs w:val="28"/>
          <w:lang w:eastAsia="en-US"/>
        </w:rPr>
        <w:lastRenderedPageBreak/>
        <w:t>То, как мы будем стареть, зависит от нас!</w:t>
      </w:r>
    </w:p>
    <w:p w:rsidR="00466C1F" w:rsidRPr="00366126" w:rsidRDefault="00466C1F" w:rsidP="001C0176">
      <w:pPr>
        <w:spacing w:after="0" w:line="360" w:lineRule="auto"/>
        <w:ind w:firstLine="709"/>
        <w:jc w:val="right"/>
        <w:rPr>
          <w:rFonts w:ascii="Times New Roman" w:hAnsi="Times New Roman"/>
          <w:i/>
          <w:sz w:val="28"/>
          <w:szCs w:val="28"/>
          <w:lang w:eastAsia="en-US"/>
        </w:rPr>
      </w:pPr>
      <w:r w:rsidRPr="00366126">
        <w:rPr>
          <w:rFonts w:ascii="Times New Roman" w:hAnsi="Times New Roman"/>
          <w:i/>
          <w:sz w:val="28"/>
          <w:szCs w:val="28"/>
          <w:lang w:eastAsia="en-US"/>
        </w:rPr>
        <w:t>«Вечерние часы жизни могут быть самыми прекрасными, подобно тому, как красивейшие лепестки цветка распускаются последними!»</w:t>
      </w:r>
    </w:p>
    <w:p w:rsidR="00466C1F" w:rsidRPr="00366126" w:rsidRDefault="00466C1F" w:rsidP="001C0176">
      <w:pPr>
        <w:spacing w:after="0" w:line="360" w:lineRule="auto"/>
        <w:ind w:firstLine="709"/>
        <w:jc w:val="right"/>
        <w:rPr>
          <w:rFonts w:ascii="Times New Roman" w:hAnsi="Times New Roman"/>
          <w:szCs w:val="28"/>
          <w:lang w:eastAsia="en-US"/>
        </w:rPr>
      </w:pPr>
      <w:r w:rsidRPr="00366126">
        <w:rPr>
          <w:rFonts w:ascii="Times New Roman" w:hAnsi="Times New Roman"/>
          <w:szCs w:val="28"/>
          <w:lang w:eastAsia="en-US"/>
        </w:rPr>
        <w:t>Сэмюэль Смайлс, шотландский писатель и реформатор</w:t>
      </w:r>
    </w:p>
    <w:p w:rsidR="00466C1F" w:rsidRPr="00366126" w:rsidRDefault="00466C1F" w:rsidP="001C0176">
      <w:pPr>
        <w:spacing w:after="0" w:line="360" w:lineRule="auto"/>
        <w:ind w:firstLine="709"/>
        <w:jc w:val="both"/>
        <w:rPr>
          <w:rFonts w:ascii="Times New Roman" w:hAnsi="Times New Roman"/>
          <w:sz w:val="28"/>
          <w:szCs w:val="28"/>
          <w:lang w:eastAsia="en-US"/>
        </w:rPr>
      </w:pPr>
    </w:p>
    <w:p w:rsidR="00466C1F" w:rsidRPr="00366126" w:rsidRDefault="00E42A25" w:rsidP="004F41F0">
      <w:pPr>
        <w:tabs>
          <w:tab w:val="left" w:pos="142"/>
        </w:tabs>
        <w:spacing w:after="0" w:line="360" w:lineRule="auto"/>
        <w:jc w:val="center"/>
        <w:rPr>
          <w:rFonts w:ascii="Times New Roman" w:hAnsi="Times New Roman"/>
          <w:b/>
          <w:sz w:val="28"/>
          <w:szCs w:val="28"/>
          <w:lang w:eastAsia="en-US"/>
        </w:rPr>
      </w:pPr>
      <w:r w:rsidRPr="00366126">
        <w:rPr>
          <w:rFonts w:ascii="Times New Roman" w:hAnsi="Times New Roman"/>
          <w:b/>
          <w:sz w:val="28"/>
          <w:szCs w:val="28"/>
          <w:lang w:eastAsia="en-US"/>
        </w:rPr>
        <w:t>ВВЕДЕНИЕ</w:t>
      </w:r>
    </w:p>
    <w:p w:rsidR="00466C1F" w:rsidRPr="00366126" w:rsidRDefault="00DF41E3" w:rsidP="00485877">
      <w:pPr>
        <w:tabs>
          <w:tab w:val="left" w:pos="142"/>
        </w:tabs>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В России, как и во всем мире наблюдается тенденция к увеличению</w:t>
      </w:r>
      <w:r w:rsidR="00466C1F" w:rsidRPr="00366126">
        <w:rPr>
          <w:rFonts w:ascii="Times New Roman" w:hAnsi="Times New Roman"/>
          <w:sz w:val="28"/>
          <w:szCs w:val="28"/>
          <w:lang w:eastAsia="en-US"/>
        </w:rPr>
        <w:t xml:space="preserve"> продолжительности жизни</w:t>
      </w:r>
      <w:r w:rsidRPr="00366126">
        <w:rPr>
          <w:rFonts w:ascii="Times New Roman" w:hAnsi="Times New Roman"/>
          <w:sz w:val="28"/>
          <w:szCs w:val="28"/>
          <w:lang w:eastAsia="en-US"/>
        </w:rPr>
        <w:t>. Так</w:t>
      </w:r>
      <w:r w:rsidR="00466C1F" w:rsidRPr="00366126">
        <w:rPr>
          <w:rFonts w:ascii="Times New Roman" w:hAnsi="Times New Roman"/>
          <w:sz w:val="28"/>
          <w:szCs w:val="28"/>
          <w:lang w:eastAsia="en-US"/>
        </w:rPr>
        <w:t xml:space="preserve">, к 2025 году каждая вторая женщина </w:t>
      </w:r>
      <w:r w:rsidRPr="00366126">
        <w:rPr>
          <w:rFonts w:ascii="Times New Roman" w:hAnsi="Times New Roman"/>
          <w:sz w:val="28"/>
          <w:szCs w:val="28"/>
          <w:lang w:eastAsia="en-US"/>
        </w:rPr>
        <w:t>перешагнет 45-летний возрастной порог</w:t>
      </w:r>
      <w:r w:rsidR="00466C1F" w:rsidRPr="00366126">
        <w:rPr>
          <w:rFonts w:ascii="Times New Roman" w:hAnsi="Times New Roman"/>
          <w:sz w:val="28"/>
          <w:szCs w:val="28"/>
          <w:lang w:eastAsia="en-US"/>
        </w:rPr>
        <w:t>. Общая численность женщин старше 50 лет на Земле</w:t>
      </w:r>
      <w:r w:rsidRPr="00366126">
        <w:rPr>
          <w:rFonts w:ascii="Times New Roman" w:hAnsi="Times New Roman"/>
          <w:sz w:val="28"/>
          <w:szCs w:val="28"/>
          <w:lang w:eastAsia="en-US"/>
        </w:rPr>
        <w:t xml:space="preserve"> в настоящее время составляет</w:t>
      </w:r>
      <w:r w:rsidR="00466C1F" w:rsidRPr="00366126">
        <w:rPr>
          <w:rFonts w:ascii="Times New Roman" w:hAnsi="Times New Roman"/>
          <w:sz w:val="28"/>
          <w:szCs w:val="28"/>
          <w:lang w:eastAsia="en-US"/>
        </w:rPr>
        <w:t xml:space="preserve"> более 500 млн</w:t>
      </w:r>
      <w:r w:rsidR="00A610D4">
        <w:rPr>
          <w:rFonts w:ascii="Times New Roman" w:hAnsi="Times New Roman"/>
          <w:sz w:val="28"/>
          <w:szCs w:val="28"/>
          <w:lang w:eastAsia="en-US"/>
        </w:rPr>
        <w:t>.</w:t>
      </w:r>
      <w:r w:rsidR="00466C1F" w:rsidRPr="00366126">
        <w:rPr>
          <w:rFonts w:ascii="Times New Roman" w:hAnsi="Times New Roman"/>
          <w:sz w:val="28"/>
          <w:szCs w:val="28"/>
          <w:lang w:eastAsia="en-US"/>
        </w:rPr>
        <w:t xml:space="preserve">, в России </w:t>
      </w:r>
      <w:r w:rsidR="00E42A25" w:rsidRPr="00366126">
        <w:rPr>
          <w:rFonts w:ascii="Times New Roman" w:hAnsi="Times New Roman"/>
          <w:sz w:val="28"/>
          <w:szCs w:val="28"/>
          <w:lang w:eastAsia="en-US"/>
        </w:rPr>
        <w:t xml:space="preserve">около 30% всего населения составляют </w:t>
      </w:r>
      <w:r w:rsidR="00466C1F" w:rsidRPr="00366126">
        <w:rPr>
          <w:rFonts w:ascii="Times New Roman" w:hAnsi="Times New Roman"/>
          <w:sz w:val="28"/>
          <w:szCs w:val="28"/>
          <w:lang w:eastAsia="en-US"/>
        </w:rPr>
        <w:t>женщин</w:t>
      </w:r>
      <w:r w:rsidR="00E42A25" w:rsidRPr="00366126">
        <w:rPr>
          <w:rFonts w:ascii="Times New Roman" w:hAnsi="Times New Roman"/>
          <w:sz w:val="28"/>
          <w:szCs w:val="28"/>
          <w:lang w:eastAsia="en-US"/>
        </w:rPr>
        <w:t>ы в возрасте 40-69 лет (2</w:t>
      </w:r>
      <w:r w:rsidR="00466C1F" w:rsidRPr="00366126">
        <w:rPr>
          <w:rFonts w:ascii="Times New Roman" w:hAnsi="Times New Roman"/>
          <w:sz w:val="28"/>
          <w:szCs w:val="28"/>
          <w:lang w:eastAsia="en-US"/>
        </w:rPr>
        <w:t>9 млн</w:t>
      </w:r>
      <w:r w:rsidR="00A610D4">
        <w:rPr>
          <w:rFonts w:ascii="Times New Roman" w:hAnsi="Times New Roman"/>
          <w:sz w:val="28"/>
          <w:szCs w:val="28"/>
          <w:lang w:eastAsia="en-US"/>
        </w:rPr>
        <w:t>.</w:t>
      </w:r>
      <w:r w:rsidR="00E42A25" w:rsidRPr="00366126">
        <w:rPr>
          <w:rFonts w:ascii="Times New Roman" w:hAnsi="Times New Roman"/>
          <w:sz w:val="28"/>
          <w:szCs w:val="28"/>
          <w:lang w:eastAsia="en-US"/>
        </w:rPr>
        <w:t>)</w:t>
      </w:r>
      <w:r w:rsidR="00466C1F" w:rsidRPr="00366126">
        <w:rPr>
          <w:rFonts w:ascii="Times New Roman" w:hAnsi="Times New Roman"/>
          <w:sz w:val="28"/>
          <w:szCs w:val="28"/>
          <w:lang w:eastAsia="en-US"/>
        </w:rPr>
        <w:t xml:space="preserve">. </w:t>
      </w:r>
      <w:r w:rsidR="00E42A25" w:rsidRPr="00366126">
        <w:rPr>
          <w:rFonts w:ascii="Times New Roman" w:hAnsi="Times New Roman"/>
          <w:sz w:val="28"/>
          <w:szCs w:val="28"/>
          <w:lang w:eastAsia="en-US"/>
        </w:rPr>
        <w:t>Длительность постменопаузы составляет 30-40% от всей продолжительности жизни женщины и т</w:t>
      </w:r>
      <w:r w:rsidR="00466C1F" w:rsidRPr="00366126">
        <w:rPr>
          <w:rFonts w:ascii="Times New Roman" w:hAnsi="Times New Roman"/>
          <w:sz w:val="28"/>
          <w:szCs w:val="28"/>
          <w:lang w:eastAsia="en-US"/>
        </w:rPr>
        <w:t>реть</w:t>
      </w:r>
      <w:r w:rsidR="00E42A25" w:rsidRPr="00366126">
        <w:rPr>
          <w:rFonts w:ascii="Times New Roman" w:hAnsi="Times New Roman"/>
          <w:sz w:val="28"/>
          <w:szCs w:val="28"/>
          <w:lang w:eastAsia="en-US"/>
        </w:rPr>
        <w:t xml:space="preserve"> своей</w:t>
      </w:r>
      <w:r w:rsidR="00466C1F" w:rsidRPr="00366126">
        <w:rPr>
          <w:rFonts w:ascii="Times New Roman" w:hAnsi="Times New Roman"/>
          <w:sz w:val="28"/>
          <w:szCs w:val="28"/>
          <w:lang w:eastAsia="en-US"/>
        </w:rPr>
        <w:t xml:space="preserve"> жизни женщина проводит в состоянии эстрогенного дефицита</w:t>
      </w:r>
      <w:r w:rsidR="00E42A25" w:rsidRPr="00366126">
        <w:rPr>
          <w:rFonts w:ascii="Times New Roman" w:hAnsi="Times New Roman"/>
          <w:sz w:val="28"/>
          <w:szCs w:val="28"/>
          <w:lang w:eastAsia="en-US"/>
        </w:rPr>
        <w:t xml:space="preserve">. Несмотря на большую по сравнению с мужчинами продолжительность </w:t>
      </w:r>
      <w:r w:rsidR="00466C1F" w:rsidRPr="00366126">
        <w:rPr>
          <w:rFonts w:ascii="Times New Roman" w:hAnsi="Times New Roman"/>
          <w:sz w:val="28"/>
          <w:szCs w:val="28"/>
          <w:lang w:eastAsia="en-US"/>
        </w:rPr>
        <w:t>жизни женщин</w:t>
      </w:r>
      <w:r w:rsidRPr="00366126">
        <w:rPr>
          <w:rFonts w:ascii="Times New Roman" w:hAnsi="Times New Roman"/>
          <w:sz w:val="28"/>
          <w:szCs w:val="28"/>
          <w:lang w:eastAsia="en-US"/>
        </w:rPr>
        <w:t xml:space="preserve">, </w:t>
      </w:r>
      <w:r w:rsidR="00466C1F" w:rsidRPr="00366126">
        <w:rPr>
          <w:rFonts w:ascii="Times New Roman" w:hAnsi="Times New Roman"/>
          <w:sz w:val="28"/>
          <w:szCs w:val="28"/>
          <w:lang w:eastAsia="en-US"/>
        </w:rPr>
        <w:t>эти «дополнительные» годы</w:t>
      </w:r>
      <w:r w:rsidR="00E42A25" w:rsidRPr="00366126">
        <w:rPr>
          <w:rFonts w:ascii="Times New Roman" w:hAnsi="Times New Roman"/>
          <w:sz w:val="28"/>
          <w:szCs w:val="28"/>
          <w:lang w:eastAsia="en-US"/>
        </w:rPr>
        <w:t xml:space="preserve">,к сожалению, </w:t>
      </w:r>
      <w:r w:rsidR="00466C1F" w:rsidRPr="00366126">
        <w:rPr>
          <w:rFonts w:ascii="Times New Roman" w:hAnsi="Times New Roman"/>
          <w:sz w:val="28"/>
          <w:szCs w:val="28"/>
          <w:lang w:eastAsia="en-US"/>
        </w:rPr>
        <w:t>нередко омрачаются потерей здоровья и общего благополучия</w:t>
      </w:r>
      <w:r w:rsidR="00485877" w:rsidRPr="00485877">
        <w:rPr>
          <w:rFonts w:ascii="Times New Roman" w:hAnsi="Times New Roman"/>
          <w:sz w:val="28"/>
          <w:szCs w:val="28"/>
          <w:lang w:eastAsia="en-US"/>
        </w:rPr>
        <w:t>[</w:t>
      </w:r>
      <w:r w:rsidR="00485877">
        <w:rPr>
          <w:rFonts w:ascii="Times New Roman" w:hAnsi="Times New Roman"/>
          <w:sz w:val="28"/>
          <w:szCs w:val="28"/>
          <w:lang w:eastAsia="en-US"/>
        </w:rPr>
        <w:t>1, 2, 3</w:t>
      </w:r>
      <w:r w:rsidR="00485877" w:rsidRPr="00485877">
        <w:rPr>
          <w:rFonts w:ascii="Times New Roman" w:hAnsi="Times New Roman"/>
          <w:sz w:val="28"/>
          <w:szCs w:val="28"/>
          <w:lang w:eastAsia="en-US"/>
        </w:rPr>
        <w:t>]</w:t>
      </w:r>
      <w:r w:rsidR="00466C1F" w:rsidRPr="00366126">
        <w:rPr>
          <w:rFonts w:ascii="Times New Roman" w:hAnsi="Times New Roman"/>
          <w:sz w:val="28"/>
          <w:szCs w:val="28"/>
          <w:lang w:eastAsia="en-US"/>
        </w:rPr>
        <w:t>.</w:t>
      </w:r>
      <w:r w:rsidR="00E42A25" w:rsidRPr="00366126">
        <w:rPr>
          <w:rFonts w:ascii="Times New Roman" w:hAnsi="Times New Roman"/>
          <w:sz w:val="28"/>
          <w:szCs w:val="28"/>
          <w:lang w:eastAsia="en-US"/>
        </w:rPr>
        <w:t xml:space="preserve"> Поэтому в</w:t>
      </w:r>
      <w:r w:rsidR="00466C1F" w:rsidRPr="00366126">
        <w:rPr>
          <w:rFonts w:ascii="Times New Roman" w:hAnsi="Times New Roman"/>
          <w:sz w:val="28"/>
          <w:szCs w:val="28"/>
          <w:lang w:eastAsia="en-US"/>
        </w:rPr>
        <w:t xml:space="preserve">о многих странах мира усилия правительства, официальных органов здравоохранения, исследователей и практических врачей направлены на достижение одной </w:t>
      </w:r>
      <w:r w:rsidR="00E42A25" w:rsidRPr="00366126">
        <w:rPr>
          <w:rFonts w:ascii="Times New Roman" w:hAnsi="Times New Roman"/>
          <w:sz w:val="28"/>
          <w:szCs w:val="28"/>
          <w:lang w:eastAsia="en-US"/>
        </w:rPr>
        <w:t xml:space="preserve">цели - здорового или успешного </w:t>
      </w:r>
      <w:r w:rsidR="00466C1F" w:rsidRPr="00366126">
        <w:rPr>
          <w:rFonts w:ascii="Times New Roman" w:hAnsi="Times New Roman"/>
          <w:sz w:val="28"/>
          <w:szCs w:val="28"/>
          <w:lang w:eastAsia="en-US"/>
        </w:rPr>
        <w:t>старения</w:t>
      </w:r>
      <w:r w:rsidR="00485877" w:rsidRPr="00485877">
        <w:rPr>
          <w:rFonts w:ascii="Times New Roman" w:hAnsi="Times New Roman"/>
          <w:sz w:val="28"/>
          <w:szCs w:val="28"/>
          <w:lang w:eastAsia="en-US"/>
        </w:rPr>
        <w:t>[</w:t>
      </w:r>
      <w:r w:rsidR="00485877">
        <w:rPr>
          <w:rFonts w:ascii="Times New Roman" w:hAnsi="Times New Roman"/>
          <w:sz w:val="28"/>
          <w:szCs w:val="28"/>
          <w:lang w:eastAsia="en-US"/>
        </w:rPr>
        <w:t>1, 4</w:t>
      </w:r>
      <w:r w:rsidR="00485877" w:rsidRPr="00485877">
        <w:rPr>
          <w:rFonts w:ascii="Times New Roman" w:hAnsi="Times New Roman"/>
          <w:sz w:val="28"/>
          <w:szCs w:val="28"/>
          <w:lang w:eastAsia="en-US"/>
        </w:rPr>
        <w:t>]</w:t>
      </w:r>
      <w:r w:rsidR="00466C1F" w:rsidRPr="00366126">
        <w:rPr>
          <w:rFonts w:ascii="Times New Roman" w:hAnsi="Times New Roman"/>
          <w:sz w:val="28"/>
          <w:szCs w:val="28"/>
          <w:lang w:eastAsia="en-US"/>
        </w:rPr>
        <w:t>.</w:t>
      </w:r>
    </w:p>
    <w:p w:rsidR="00E42A25" w:rsidRDefault="00466C1F" w:rsidP="00485877">
      <w:pPr>
        <w:tabs>
          <w:tab w:val="left" w:pos="142"/>
        </w:tabs>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 xml:space="preserve">Согласно демографическим прогнозам, к 2030 году </w:t>
      </w:r>
      <w:r w:rsidR="00E42A25" w:rsidRPr="00366126">
        <w:rPr>
          <w:rFonts w:ascii="Times New Roman" w:hAnsi="Times New Roman"/>
          <w:sz w:val="28"/>
          <w:szCs w:val="28"/>
          <w:lang w:eastAsia="en-US"/>
        </w:rPr>
        <w:t>более 1,2 млрд</w:t>
      </w:r>
      <w:r w:rsidR="00A610D4">
        <w:rPr>
          <w:rFonts w:ascii="Times New Roman" w:hAnsi="Times New Roman"/>
          <w:sz w:val="28"/>
          <w:szCs w:val="28"/>
          <w:lang w:eastAsia="en-US"/>
        </w:rPr>
        <w:t>.</w:t>
      </w:r>
      <w:r w:rsidR="00E42A25" w:rsidRPr="00366126">
        <w:rPr>
          <w:rFonts w:ascii="Times New Roman" w:hAnsi="Times New Roman"/>
          <w:sz w:val="28"/>
          <w:szCs w:val="28"/>
          <w:lang w:eastAsia="en-US"/>
        </w:rPr>
        <w:t xml:space="preserve"> женщин вступят в период</w:t>
      </w:r>
      <w:r w:rsidRPr="00366126">
        <w:rPr>
          <w:rFonts w:ascii="Times New Roman" w:hAnsi="Times New Roman"/>
          <w:sz w:val="28"/>
          <w:szCs w:val="28"/>
          <w:lang w:eastAsia="en-US"/>
        </w:rPr>
        <w:t xml:space="preserve"> менопаузы. В нашей стране, по сведениям статистических данных, более 39% граждан пенсионного возраста продолжают работать, из этого количества 50% - женщины порядка 55–59 лет </w:t>
      </w:r>
      <w:r w:rsidR="00485877" w:rsidRPr="00485877">
        <w:rPr>
          <w:rFonts w:ascii="Times New Roman" w:hAnsi="Times New Roman"/>
          <w:sz w:val="28"/>
          <w:szCs w:val="28"/>
          <w:lang w:eastAsia="en-US"/>
        </w:rPr>
        <w:t>[</w:t>
      </w:r>
      <w:r w:rsidR="0075693B" w:rsidRPr="00366126">
        <w:rPr>
          <w:rFonts w:ascii="Times New Roman" w:hAnsi="Times New Roman"/>
          <w:sz w:val="28"/>
          <w:szCs w:val="28"/>
          <w:lang w:eastAsia="en-US"/>
        </w:rPr>
        <w:t>1, 5</w:t>
      </w:r>
      <w:r w:rsidR="00485877" w:rsidRPr="00485877">
        <w:rPr>
          <w:rFonts w:ascii="Times New Roman" w:hAnsi="Times New Roman"/>
          <w:sz w:val="28"/>
          <w:szCs w:val="28"/>
          <w:lang w:eastAsia="en-US"/>
        </w:rPr>
        <w:t>]</w:t>
      </w:r>
      <w:r w:rsidRPr="00366126">
        <w:rPr>
          <w:rFonts w:ascii="Times New Roman" w:hAnsi="Times New Roman"/>
          <w:sz w:val="28"/>
          <w:szCs w:val="28"/>
          <w:lang w:eastAsia="en-US"/>
        </w:rPr>
        <w:t xml:space="preserve">. </w:t>
      </w:r>
      <w:r w:rsidR="00E42A25" w:rsidRPr="00366126">
        <w:rPr>
          <w:rFonts w:ascii="Times New Roman" w:hAnsi="Times New Roman"/>
          <w:sz w:val="28"/>
          <w:szCs w:val="28"/>
          <w:lang w:eastAsia="en-US"/>
        </w:rPr>
        <w:t>Менопауза или к</w:t>
      </w:r>
      <w:r w:rsidRPr="00366126">
        <w:rPr>
          <w:rFonts w:ascii="Times New Roman" w:hAnsi="Times New Roman"/>
          <w:sz w:val="28"/>
          <w:szCs w:val="28"/>
          <w:lang w:eastAsia="en-US"/>
        </w:rPr>
        <w:t xml:space="preserve">лимактерий </w:t>
      </w:r>
      <w:r w:rsidR="001A6D86" w:rsidRPr="00366126">
        <w:rPr>
          <w:rFonts w:ascii="Times New Roman" w:hAnsi="Times New Roman"/>
          <w:sz w:val="28"/>
          <w:szCs w:val="28"/>
          <w:lang w:eastAsia="en-US"/>
        </w:rPr>
        <w:t xml:space="preserve">(климакс) </w:t>
      </w:r>
      <w:r w:rsidRPr="00366126">
        <w:rPr>
          <w:rFonts w:ascii="Times New Roman" w:hAnsi="Times New Roman"/>
          <w:sz w:val="28"/>
          <w:szCs w:val="28"/>
          <w:lang w:eastAsia="en-US"/>
        </w:rPr>
        <w:t xml:space="preserve">- </w:t>
      </w:r>
      <w:r w:rsidR="00E42A25" w:rsidRPr="00366126">
        <w:rPr>
          <w:rFonts w:ascii="Times New Roman" w:hAnsi="Times New Roman"/>
          <w:sz w:val="28"/>
          <w:szCs w:val="28"/>
          <w:lang w:eastAsia="en-US"/>
        </w:rPr>
        <w:t xml:space="preserve">это </w:t>
      </w:r>
      <w:r w:rsidR="00E42A25" w:rsidRPr="00366126">
        <w:rPr>
          <w:rFonts w:ascii="Times New Roman" w:hAnsi="Times New Roman"/>
          <w:sz w:val="28"/>
          <w:szCs w:val="28"/>
        </w:rPr>
        <w:t xml:space="preserve">преддверие старости, но не сама старость, а </w:t>
      </w:r>
      <w:r w:rsidRPr="00366126">
        <w:rPr>
          <w:rFonts w:ascii="Times New Roman" w:hAnsi="Times New Roman"/>
          <w:sz w:val="28"/>
          <w:szCs w:val="28"/>
          <w:lang w:eastAsia="en-US"/>
        </w:rPr>
        <w:t>закономерный физиологический процесс, который невозможно остановить, однако необходимо помочь женщине чувствовать себя уверенно и комфортно в любой ситуации.</w:t>
      </w:r>
    </w:p>
    <w:p w:rsidR="00A610D4" w:rsidRDefault="00A610D4" w:rsidP="00485877">
      <w:pPr>
        <w:tabs>
          <w:tab w:val="left" w:pos="142"/>
        </w:tabs>
        <w:spacing w:after="0" w:line="360" w:lineRule="auto"/>
        <w:ind w:firstLine="567"/>
        <w:jc w:val="both"/>
        <w:rPr>
          <w:rFonts w:ascii="Times New Roman" w:hAnsi="Times New Roman"/>
          <w:sz w:val="28"/>
          <w:szCs w:val="28"/>
          <w:lang w:eastAsia="en-US"/>
        </w:rPr>
      </w:pPr>
    </w:p>
    <w:p w:rsidR="00A610D4" w:rsidRPr="00366126" w:rsidRDefault="00A610D4" w:rsidP="00485877">
      <w:pPr>
        <w:tabs>
          <w:tab w:val="left" w:pos="142"/>
        </w:tabs>
        <w:spacing w:after="0" w:line="360" w:lineRule="auto"/>
        <w:ind w:firstLine="567"/>
        <w:jc w:val="both"/>
        <w:rPr>
          <w:rFonts w:ascii="Times New Roman" w:hAnsi="Times New Roman"/>
          <w:sz w:val="28"/>
          <w:szCs w:val="28"/>
        </w:rPr>
      </w:pPr>
    </w:p>
    <w:p w:rsidR="00E42A25" w:rsidRPr="00366126" w:rsidRDefault="00E42A25" w:rsidP="00CE4644">
      <w:pPr>
        <w:tabs>
          <w:tab w:val="left" w:pos="142"/>
        </w:tabs>
        <w:spacing w:after="0" w:line="360" w:lineRule="auto"/>
        <w:jc w:val="center"/>
        <w:rPr>
          <w:rFonts w:ascii="Times New Roman" w:hAnsi="Times New Roman"/>
          <w:b/>
          <w:sz w:val="28"/>
          <w:szCs w:val="28"/>
          <w:lang w:eastAsia="en-US"/>
        </w:rPr>
      </w:pPr>
      <w:r w:rsidRPr="00366126">
        <w:rPr>
          <w:rFonts w:ascii="Times New Roman" w:hAnsi="Times New Roman"/>
          <w:b/>
          <w:sz w:val="28"/>
          <w:szCs w:val="28"/>
          <w:lang w:eastAsia="en-US"/>
        </w:rPr>
        <w:t>СИНДРОМ ПРЕЖДЕВРЕМЕННОГО СТАРЕНИЯ</w:t>
      </w:r>
    </w:p>
    <w:p w:rsidR="00466C1F" w:rsidRPr="00366126" w:rsidRDefault="00466C1F" w:rsidP="00366126">
      <w:pPr>
        <w:tabs>
          <w:tab w:val="left" w:pos="142"/>
        </w:tabs>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lastRenderedPageBreak/>
        <w:t xml:space="preserve">Особенностью функционирования репродуктивной системы является ее постепенное прижизненное угасание: с 35 лет – репродуктивной, с 45–50 – менструальной и гормональной функций </w:t>
      </w:r>
      <w:r w:rsidR="00485877" w:rsidRPr="00485877">
        <w:rPr>
          <w:rFonts w:ascii="Times New Roman" w:hAnsi="Times New Roman"/>
          <w:sz w:val="28"/>
          <w:szCs w:val="28"/>
          <w:lang w:eastAsia="en-US"/>
        </w:rPr>
        <w:t>[</w:t>
      </w:r>
      <w:r w:rsidR="0075693B" w:rsidRPr="00366126">
        <w:rPr>
          <w:rFonts w:ascii="Times New Roman" w:hAnsi="Times New Roman"/>
          <w:sz w:val="28"/>
          <w:szCs w:val="28"/>
          <w:lang w:eastAsia="en-US"/>
        </w:rPr>
        <w:t>4, 5, 6</w:t>
      </w:r>
      <w:r w:rsidR="00485877" w:rsidRPr="00485877">
        <w:rPr>
          <w:rFonts w:ascii="Times New Roman" w:hAnsi="Times New Roman"/>
          <w:sz w:val="28"/>
          <w:szCs w:val="28"/>
          <w:lang w:eastAsia="en-US"/>
        </w:rPr>
        <w:t>]</w:t>
      </w:r>
      <w:r w:rsidRPr="00366126">
        <w:rPr>
          <w:rFonts w:ascii="Times New Roman" w:hAnsi="Times New Roman"/>
          <w:sz w:val="28"/>
          <w:szCs w:val="28"/>
          <w:lang w:eastAsia="en-US"/>
        </w:rPr>
        <w:t xml:space="preserve">. </w:t>
      </w:r>
    </w:p>
    <w:p w:rsidR="00466C1F" w:rsidRPr="00366126" w:rsidRDefault="00466C1F" w:rsidP="00366126">
      <w:pPr>
        <w:shd w:val="clear" w:color="auto" w:fill="FFFFFF"/>
        <w:tabs>
          <w:tab w:val="left" w:pos="142"/>
        </w:tabs>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hAnsi="Times New Roman"/>
          <w:sz w:val="28"/>
          <w:szCs w:val="28"/>
          <w:lang w:eastAsia="en-US"/>
        </w:rPr>
        <w:t xml:space="preserve">Наиболее актуальным направлением в современной медицине является </w:t>
      </w:r>
      <w:r w:rsidRPr="00366126">
        <w:rPr>
          <w:rFonts w:ascii="Times New Roman" w:eastAsia="Times New Roman" w:hAnsi="Times New Roman"/>
          <w:color w:val="000000"/>
          <w:sz w:val="28"/>
          <w:szCs w:val="28"/>
          <w:lang w:eastAsia="ru-RU"/>
        </w:rPr>
        <w:t xml:space="preserve">своевременное выявление и лечение синдрома преждевременного старения у женщин. </w:t>
      </w:r>
      <w:r w:rsidR="00E42A25" w:rsidRPr="00366126">
        <w:rPr>
          <w:rFonts w:ascii="Times New Roman" w:eastAsia="Times New Roman" w:hAnsi="Times New Roman"/>
          <w:color w:val="000000"/>
          <w:sz w:val="28"/>
          <w:szCs w:val="28"/>
          <w:lang w:eastAsia="ru-RU"/>
        </w:rPr>
        <w:t>Различают физиологическое</w:t>
      </w:r>
      <w:r w:rsidRPr="00366126">
        <w:rPr>
          <w:rFonts w:ascii="Times New Roman" w:eastAsia="Times New Roman" w:hAnsi="Times New Roman"/>
          <w:color w:val="000000"/>
          <w:sz w:val="28"/>
          <w:szCs w:val="28"/>
          <w:lang w:eastAsia="ru-RU"/>
        </w:rPr>
        <w:t xml:space="preserve"> и преждевременное старение. </w:t>
      </w:r>
    </w:p>
    <w:p w:rsidR="00466C1F" w:rsidRPr="00366126" w:rsidRDefault="00466C1F" w:rsidP="00366126">
      <w:pPr>
        <w:shd w:val="clear" w:color="auto" w:fill="FFFFFF"/>
        <w:tabs>
          <w:tab w:val="left" w:pos="142"/>
        </w:tabs>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b/>
          <w:i/>
          <w:color w:val="000000"/>
          <w:sz w:val="28"/>
          <w:szCs w:val="28"/>
          <w:lang w:eastAsia="ru-RU"/>
        </w:rPr>
        <w:t>Физиологическое старение</w:t>
      </w:r>
      <w:r w:rsidRPr="00366126">
        <w:rPr>
          <w:rFonts w:ascii="Times New Roman" w:eastAsia="Times New Roman" w:hAnsi="Times New Roman"/>
          <w:color w:val="000000"/>
          <w:sz w:val="28"/>
          <w:szCs w:val="28"/>
          <w:lang w:eastAsia="ru-RU"/>
        </w:rPr>
        <w:t xml:space="preserve"> определяется как естественное начало и постепенное развитие инволюционных (возрастных) изменений, ограничивающих способность организма к адаптации к окружающей среде.</w:t>
      </w:r>
    </w:p>
    <w:p w:rsidR="00466C1F" w:rsidRPr="00366126" w:rsidRDefault="00466C1F" w:rsidP="00366126">
      <w:pPr>
        <w:shd w:val="clear" w:color="auto" w:fill="FFFFFF"/>
        <w:tabs>
          <w:tab w:val="left" w:pos="142"/>
        </w:tabs>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b/>
          <w:i/>
          <w:color w:val="000000"/>
          <w:sz w:val="28"/>
          <w:szCs w:val="28"/>
          <w:lang w:eastAsia="ru-RU"/>
        </w:rPr>
        <w:t>Преждевременное старение</w:t>
      </w:r>
      <w:r w:rsidRPr="00366126">
        <w:rPr>
          <w:rFonts w:ascii="Times New Roman" w:eastAsia="Times New Roman" w:hAnsi="Times New Roman"/>
          <w:color w:val="000000"/>
          <w:sz w:val="28"/>
          <w:szCs w:val="28"/>
          <w:lang w:eastAsia="ru-RU"/>
        </w:rPr>
        <w:t xml:space="preserve"> - наиболее часто встречающаяся форма старения людей в возрасте после 40-50 лет, которая </w:t>
      </w:r>
      <w:r w:rsidR="002B66E9" w:rsidRPr="00366126">
        <w:rPr>
          <w:rFonts w:ascii="Times New Roman" w:eastAsia="Times New Roman" w:hAnsi="Times New Roman"/>
          <w:color w:val="000000"/>
          <w:sz w:val="28"/>
          <w:szCs w:val="28"/>
          <w:lang w:eastAsia="ru-RU"/>
        </w:rPr>
        <w:t xml:space="preserve">проявляется </w:t>
      </w:r>
      <w:r w:rsidRPr="00366126">
        <w:rPr>
          <w:rFonts w:ascii="Times New Roman" w:eastAsia="Times New Roman" w:hAnsi="Times New Roman"/>
          <w:color w:val="000000"/>
          <w:sz w:val="28"/>
          <w:szCs w:val="28"/>
          <w:lang w:eastAsia="ru-RU"/>
        </w:rPr>
        <w:t xml:space="preserve">частичным или общим ускорением темпа старения, приводящее к тому, что человек «опережает» средний уровень старения своей возрастной группы. Совокупность патологических изменений, характерных для описываемого феномена, получил название </w:t>
      </w:r>
      <w:r w:rsidRPr="00366126">
        <w:rPr>
          <w:rFonts w:ascii="Times New Roman" w:eastAsia="Times New Roman" w:hAnsi="Times New Roman"/>
          <w:b/>
          <w:i/>
          <w:color w:val="000000"/>
          <w:sz w:val="28"/>
          <w:szCs w:val="28"/>
          <w:lang w:eastAsia="ru-RU"/>
        </w:rPr>
        <w:t>синдрома преждевременного старения.</w:t>
      </w:r>
      <w:r w:rsidRPr="00366126">
        <w:rPr>
          <w:rFonts w:ascii="Times New Roman" w:eastAsia="Times New Roman" w:hAnsi="Times New Roman"/>
          <w:color w:val="000000"/>
          <w:sz w:val="28"/>
          <w:szCs w:val="28"/>
          <w:lang w:eastAsia="ru-RU"/>
        </w:rPr>
        <w:t xml:space="preserve"> Синдром преждевременного старения является новым междисциплинарным направлением медицинской науки и практики, основанным на подходах доказательной медицины и включает в себя индивидуализированное раннее выявление, профилактику, лечение и реабилитацию клинических состояний и заболеваний, ассоциированных с возрастом.</w:t>
      </w:r>
    </w:p>
    <w:p w:rsidR="00466C1F" w:rsidRPr="00366126" w:rsidRDefault="00466C1F" w:rsidP="00366126">
      <w:pPr>
        <w:tabs>
          <w:tab w:val="left" w:pos="142"/>
        </w:tabs>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Старение организма и репродуктивной системы — генетически запрограммированный процесс, в результате которого происходит физиологическое ослабление механизмов регуляции, постепенно прекращается координация физиологических процессов, ослабевают компенсаторные реакции.</w:t>
      </w:r>
    </w:p>
    <w:p w:rsidR="00466C1F" w:rsidRPr="00366126" w:rsidRDefault="00466C1F" w:rsidP="00366126">
      <w:pPr>
        <w:shd w:val="clear" w:color="auto" w:fill="FFFFFF"/>
        <w:tabs>
          <w:tab w:val="left" w:pos="142"/>
        </w:tabs>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hAnsi="Times New Roman"/>
          <w:sz w:val="28"/>
          <w:szCs w:val="28"/>
          <w:lang w:eastAsia="en-US"/>
        </w:rPr>
        <w:t>Продолжительность жизни женщины тесно связана с ее репродуктивным здоровьем. К факторам женского здоровья, предположительно оказывающим влияние на продолжительность жизни, относят возраст менархе, количество беременностей, их течение, количество родов, искусственных и самопроизвольных абортов, менопаузу</w:t>
      </w:r>
      <w:r w:rsidR="00485877" w:rsidRPr="00485877">
        <w:rPr>
          <w:rFonts w:ascii="Times New Roman" w:hAnsi="Times New Roman"/>
          <w:sz w:val="28"/>
          <w:szCs w:val="28"/>
          <w:lang w:eastAsia="en-US"/>
        </w:rPr>
        <w:t>[</w:t>
      </w:r>
      <w:r w:rsidR="00485877">
        <w:rPr>
          <w:rFonts w:ascii="Times New Roman" w:hAnsi="Times New Roman"/>
          <w:sz w:val="28"/>
          <w:szCs w:val="28"/>
          <w:lang w:eastAsia="en-US"/>
        </w:rPr>
        <w:t>1, 6</w:t>
      </w:r>
      <w:r w:rsidR="00485877" w:rsidRPr="00485877">
        <w:rPr>
          <w:rFonts w:ascii="Times New Roman" w:hAnsi="Times New Roman"/>
          <w:sz w:val="28"/>
          <w:szCs w:val="28"/>
          <w:lang w:eastAsia="en-US"/>
        </w:rPr>
        <w:t>]</w:t>
      </w:r>
      <w:r w:rsidRPr="00366126">
        <w:rPr>
          <w:rFonts w:ascii="Times New Roman" w:hAnsi="Times New Roman"/>
          <w:sz w:val="28"/>
          <w:szCs w:val="28"/>
          <w:lang w:eastAsia="en-US"/>
        </w:rPr>
        <w:t>.</w:t>
      </w:r>
    </w:p>
    <w:p w:rsidR="00466C1F" w:rsidRPr="00366126" w:rsidRDefault="00466C1F" w:rsidP="00366126">
      <w:pPr>
        <w:tabs>
          <w:tab w:val="left" w:pos="142"/>
        </w:tabs>
        <w:spacing w:after="0" w:line="360" w:lineRule="auto"/>
        <w:ind w:firstLine="567"/>
        <w:jc w:val="both"/>
        <w:rPr>
          <w:rFonts w:ascii="Times New Roman" w:hAnsi="Times New Roman"/>
          <w:sz w:val="28"/>
          <w:szCs w:val="28"/>
          <w:lang w:eastAsia="en-US"/>
        </w:rPr>
      </w:pPr>
      <w:r w:rsidRPr="00366126">
        <w:rPr>
          <w:rFonts w:ascii="Times New Roman" w:eastAsia="Times New Roman" w:hAnsi="Times New Roman"/>
          <w:color w:val="000000"/>
          <w:sz w:val="28"/>
          <w:szCs w:val="28"/>
          <w:lang w:eastAsia="ru-RU"/>
        </w:rPr>
        <w:lastRenderedPageBreak/>
        <w:t xml:space="preserve">Клинико-гормональная характеристика этапов старения репродуктивной системы представлена в результатах 10-летних крупных когортных исследований (STRAW+10 – StagesofReproductiveAgingWorkshop) </w:t>
      </w:r>
      <w:r w:rsidR="007B7C11" w:rsidRPr="00366126">
        <w:rPr>
          <w:rFonts w:ascii="Times New Roman" w:hAnsi="Times New Roman"/>
          <w:sz w:val="28"/>
          <w:szCs w:val="28"/>
          <w:lang w:eastAsia="en-US"/>
        </w:rPr>
        <w:t>(</w:t>
      </w:r>
      <w:r w:rsidR="00485877">
        <w:rPr>
          <w:rFonts w:ascii="Times New Roman" w:hAnsi="Times New Roman"/>
          <w:sz w:val="28"/>
          <w:szCs w:val="28"/>
          <w:lang w:eastAsia="en-US"/>
        </w:rPr>
        <w:t xml:space="preserve">Рис. </w:t>
      </w:r>
      <w:r w:rsidRPr="00366126">
        <w:rPr>
          <w:rFonts w:ascii="Times New Roman" w:hAnsi="Times New Roman"/>
          <w:sz w:val="28"/>
          <w:szCs w:val="28"/>
          <w:lang w:eastAsia="en-US"/>
        </w:rPr>
        <w:t>1</w:t>
      </w:r>
      <w:r w:rsidR="007B7C11" w:rsidRPr="00366126">
        <w:rPr>
          <w:rFonts w:ascii="Times New Roman" w:hAnsi="Times New Roman"/>
          <w:sz w:val="28"/>
          <w:szCs w:val="28"/>
          <w:lang w:eastAsia="en-US"/>
        </w:rPr>
        <w:t>)</w:t>
      </w:r>
      <w:r w:rsidRPr="00366126">
        <w:rPr>
          <w:rFonts w:ascii="Times New Roman" w:hAnsi="Times New Roman"/>
          <w:sz w:val="28"/>
          <w:szCs w:val="28"/>
          <w:lang w:eastAsia="en-US"/>
        </w:rPr>
        <w:t>.</w:t>
      </w:r>
    </w:p>
    <w:p w:rsidR="00466C1F" w:rsidRPr="00366126" w:rsidRDefault="00466C1F" w:rsidP="00366126">
      <w:pPr>
        <w:tabs>
          <w:tab w:val="left" w:pos="142"/>
        </w:tabs>
        <w:spacing w:after="0" w:line="360" w:lineRule="auto"/>
        <w:ind w:firstLine="567"/>
        <w:jc w:val="both"/>
        <w:rPr>
          <w:rFonts w:ascii="Times New Roman" w:hAnsi="Times New Roman"/>
          <w:b/>
          <w:i/>
          <w:sz w:val="28"/>
          <w:szCs w:val="28"/>
          <w:lang w:eastAsia="en-US"/>
        </w:rPr>
      </w:pPr>
      <w:r w:rsidRPr="00366126">
        <w:rPr>
          <w:rFonts w:ascii="Times New Roman" w:hAnsi="Times New Roman"/>
          <w:sz w:val="28"/>
          <w:szCs w:val="28"/>
          <w:lang w:eastAsia="en-US"/>
        </w:rPr>
        <w:t>Для определения трех основных стадий (репродуктивный период, менопаузальный переход и постменопауза) используются стандартные термины, каждый из которых далее подразделяется на ранний, расцвет (только репродуктивный период) и поздний этапы. В общей сложности существует всего десять отдельных ст</w:t>
      </w:r>
      <w:r w:rsidR="00485877">
        <w:rPr>
          <w:rFonts w:ascii="Times New Roman" w:hAnsi="Times New Roman"/>
          <w:sz w:val="28"/>
          <w:szCs w:val="28"/>
          <w:lang w:eastAsia="en-US"/>
        </w:rPr>
        <w:t>адий, обозначенных от -5 до +2</w:t>
      </w:r>
      <w:r w:rsidR="00485877" w:rsidRPr="00485877">
        <w:rPr>
          <w:rFonts w:ascii="Times New Roman" w:hAnsi="Times New Roman"/>
          <w:sz w:val="28"/>
          <w:szCs w:val="28"/>
          <w:lang w:eastAsia="en-US"/>
        </w:rPr>
        <w:t>[</w:t>
      </w:r>
      <w:r w:rsidR="0075693B" w:rsidRPr="00366126">
        <w:rPr>
          <w:rFonts w:ascii="Times New Roman" w:hAnsi="Times New Roman"/>
          <w:sz w:val="28"/>
          <w:szCs w:val="28"/>
          <w:lang w:eastAsia="en-US"/>
        </w:rPr>
        <w:t>6, 7</w:t>
      </w:r>
      <w:r w:rsidR="001A717A" w:rsidRPr="00366126">
        <w:rPr>
          <w:rFonts w:ascii="Times New Roman" w:hAnsi="Times New Roman"/>
          <w:sz w:val="28"/>
          <w:szCs w:val="28"/>
          <w:lang w:eastAsia="en-US"/>
        </w:rPr>
        <w:t>, 8</w:t>
      </w:r>
      <w:r w:rsidR="00485877" w:rsidRPr="00485877">
        <w:rPr>
          <w:rFonts w:ascii="Times New Roman" w:hAnsi="Times New Roman"/>
          <w:sz w:val="28"/>
          <w:szCs w:val="28"/>
          <w:lang w:eastAsia="en-US"/>
        </w:rPr>
        <w:t>]</w:t>
      </w:r>
      <w:r w:rsidRPr="00366126">
        <w:rPr>
          <w:rFonts w:ascii="Times New Roman" w:hAnsi="Times New Roman"/>
          <w:sz w:val="28"/>
          <w:szCs w:val="28"/>
          <w:lang w:eastAsia="en-US"/>
        </w:rPr>
        <w:t>.</w:t>
      </w:r>
    </w:p>
    <w:p w:rsidR="00466C1F" w:rsidRPr="00366126" w:rsidRDefault="00466C1F" w:rsidP="00366126">
      <w:pPr>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Разработаны четко очерченные критерии   STRAW+10, которые выделяют:</w:t>
      </w:r>
    </w:p>
    <w:p w:rsidR="002B66E9" w:rsidRPr="00366126" w:rsidRDefault="00466C1F" w:rsidP="00366126">
      <w:pPr>
        <w:pStyle w:val="a5"/>
        <w:numPr>
          <w:ilvl w:val="0"/>
          <w:numId w:val="2"/>
        </w:numPr>
        <w:tabs>
          <w:tab w:val="left" w:pos="1134"/>
        </w:tabs>
        <w:spacing w:after="0" w:line="360" w:lineRule="auto"/>
        <w:ind w:left="0" w:firstLine="567"/>
        <w:jc w:val="both"/>
        <w:rPr>
          <w:rFonts w:ascii="Times New Roman" w:hAnsi="Times New Roman"/>
          <w:sz w:val="28"/>
          <w:szCs w:val="28"/>
          <w:lang w:eastAsia="en-US"/>
        </w:rPr>
      </w:pPr>
      <w:r w:rsidRPr="00366126">
        <w:rPr>
          <w:rFonts w:ascii="Times New Roman" w:hAnsi="Times New Roman"/>
          <w:b/>
          <w:i/>
          <w:sz w:val="28"/>
          <w:szCs w:val="28"/>
          <w:lang w:eastAsia="en-US"/>
        </w:rPr>
        <w:t>Поздний репродуктивный период</w:t>
      </w:r>
      <w:r w:rsidRPr="00366126">
        <w:rPr>
          <w:rFonts w:ascii="Times New Roman" w:hAnsi="Times New Roman"/>
          <w:b/>
          <w:sz w:val="28"/>
          <w:szCs w:val="28"/>
          <w:lang w:eastAsia="en-US"/>
        </w:rPr>
        <w:t xml:space="preserve">, </w:t>
      </w:r>
      <w:r w:rsidR="002B66E9" w:rsidRPr="00366126">
        <w:rPr>
          <w:rFonts w:ascii="Times New Roman" w:hAnsi="Times New Roman"/>
          <w:sz w:val="28"/>
          <w:szCs w:val="28"/>
          <w:lang w:eastAsia="en-US"/>
        </w:rPr>
        <w:t>которыйподразделяется</w:t>
      </w:r>
      <w:r w:rsidR="00A610D4">
        <w:rPr>
          <w:rFonts w:ascii="Times New Roman" w:hAnsi="Times New Roman"/>
          <w:sz w:val="28"/>
          <w:szCs w:val="28"/>
          <w:lang w:eastAsia="en-US"/>
        </w:rPr>
        <w:t xml:space="preserve"> на 2 стадии</w:t>
      </w:r>
      <w:r w:rsidRPr="00366126">
        <w:rPr>
          <w:rFonts w:ascii="Times New Roman" w:hAnsi="Times New Roman"/>
          <w:sz w:val="28"/>
          <w:szCs w:val="28"/>
          <w:lang w:eastAsia="en-US"/>
        </w:rPr>
        <w:t>(-3</w:t>
      </w:r>
      <w:r w:rsidRPr="00366126">
        <w:rPr>
          <w:rFonts w:ascii="Times New Roman" w:hAnsi="Times New Roman"/>
          <w:sz w:val="28"/>
          <w:szCs w:val="28"/>
          <w:lang w:val="en-US" w:eastAsia="en-US"/>
        </w:rPr>
        <w:t>b</w:t>
      </w:r>
      <w:r w:rsidRPr="00366126">
        <w:rPr>
          <w:rFonts w:ascii="Times New Roman" w:hAnsi="Times New Roman"/>
          <w:sz w:val="28"/>
          <w:szCs w:val="28"/>
          <w:lang w:eastAsia="en-US"/>
        </w:rPr>
        <w:t xml:space="preserve"> и </w:t>
      </w:r>
      <w:r w:rsidR="002B66E9" w:rsidRPr="00366126">
        <w:rPr>
          <w:rFonts w:ascii="Times New Roman" w:hAnsi="Times New Roman"/>
          <w:sz w:val="28"/>
          <w:szCs w:val="28"/>
          <w:lang w:eastAsia="en-US"/>
        </w:rPr>
        <w:t>-</w:t>
      </w:r>
      <w:r w:rsidRPr="00366126">
        <w:rPr>
          <w:rFonts w:ascii="Times New Roman" w:hAnsi="Times New Roman"/>
          <w:sz w:val="28"/>
          <w:szCs w:val="28"/>
          <w:lang w:eastAsia="en-US"/>
        </w:rPr>
        <w:t xml:space="preserve">3а), в рамках которых выявляются низкие </w:t>
      </w:r>
      <w:r w:rsidR="002B66E9" w:rsidRPr="00366126">
        <w:rPr>
          <w:rFonts w:ascii="Times New Roman" w:hAnsi="Times New Roman"/>
          <w:sz w:val="28"/>
          <w:szCs w:val="28"/>
          <w:lang w:eastAsia="en-US"/>
        </w:rPr>
        <w:t>значения антимюллерового</w:t>
      </w:r>
      <w:r w:rsidRPr="00366126">
        <w:rPr>
          <w:rFonts w:ascii="Times New Roman" w:hAnsi="Times New Roman"/>
          <w:sz w:val="28"/>
          <w:szCs w:val="28"/>
          <w:lang w:eastAsia="en-US"/>
        </w:rPr>
        <w:t xml:space="preserve"> гормона (АМГ) и, возможно ингибина В и числа антральных фолликулов (ЧАФ). </w:t>
      </w:r>
    </w:p>
    <w:p w:rsidR="002B66E9" w:rsidRPr="00366126" w:rsidRDefault="002B66E9" w:rsidP="00366126">
      <w:pPr>
        <w:numPr>
          <w:ilvl w:val="0"/>
          <w:numId w:val="21"/>
        </w:numPr>
        <w:tabs>
          <w:tab w:val="left" w:pos="1134"/>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i/>
          <w:sz w:val="28"/>
          <w:szCs w:val="28"/>
          <w:lang w:eastAsia="en-US"/>
        </w:rPr>
        <w:t>Стадия -</w:t>
      </w:r>
      <w:r w:rsidR="00466C1F" w:rsidRPr="00366126">
        <w:rPr>
          <w:rFonts w:ascii="Times New Roman" w:hAnsi="Times New Roman"/>
          <w:i/>
          <w:sz w:val="28"/>
          <w:szCs w:val="28"/>
          <w:lang w:eastAsia="en-US"/>
        </w:rPr>
        <w:t>3б</w:t>
      </w:r>
      <w:r w:rsidRPr="00366126">
        <w:rPr>
          <w:rFonts w:ascii="Times New Roman" w:hAnsi="Times New Roman"/>
          <w:sz w:val="28"/>
          <w:szCs w:val="28"/>
          <w:lang w:eastAsia="en-US"/>
        </w:rPr>
        <w:t>характеризуется регулярными менструациями</w:t>
      </w:r>
      <w:r w:rsidR="00466C1F" w:rsidRPr="00366126">
        <w:rPr>
          <w:rFonts w:ascii="Times New Roman" w:hAnsi="Times New Roman"/>
          <w:sz w:val="28"/>
          <w:szCs w:val="28"/>
          <w:lang w:eastAsia="en-US"/>
        </w:rPr>
        <w:t xml:space="preserve"> и отсутствием выраженных колебаний уровня </w:t>
      </w:r>
      <w:r w:rsidRPr="00366126">
        <w:rPr>
          <w:rFonts w:ascii="Times New Roman" w:hAnsi="Times New Roman"/>
          <w:sz w:val="28"/>
          <w:szCs w:val="28"/>
          <w:lang w:eastAsia="en-US"/>
        </w:rPr>
        <w:t>фолликулостимулирующего гормона (</w:t>
      </w:r>
      <w:r w:rsidR="00466C1F" w:rsidRPr="00366126">
        <w:rPr>
          <w:rFonts w:ascii="Times New Roman" w:hAnsi="Times New Roman"/>
          <w:sz w:val="28"/>
          <w:szCs w:val="28"/>
          <w:lang w:eastAsia="en-US"/>
        </w:rPr>
        <w:t>ФСГ</w:t>
      </w:r>
      <w:r w:rsidRPr="00366126">
        <w:rPr>
          <w:rFonts w:ascii="Times New Roman" w:hAnsi="Times New Roman"/>
          <w:sz w:val="28"/>
          <w:szCs w:val="28"/>
          <w:lang w:eastAsia="en-US"/>
        </w:rPr>
        <w:t>)</w:t>
      </w:r>
      <w:r w:rsidR="00466C1F" w:rsidRPr="00366126">
        <w:rPr>
          <w:rFonts w:ascii="Times New Roman" w:hAnsi="Times New Roman"/>
          <w:sz w:val="28"/>
          <w:szCs w:val="28"/>
          <w:lang w:eastAsia="en-US"/>
        </w:rPr>
        <w:t xml:space="preserve"> в ранней фолликулиновой фазе</w:t>
      </w:r>
      <w:r w:rsidRPr="00366126">
        <w:rPr>
          <w:rFonts w:ascii="Times New Roman" w:hAnsi="Times New Roman"/>
          <w:sz w:val="28"/>
          <w:szCs w:val="28"/>
          <w:lang w:eastAsia="en-US"/>
        </w:rPr>
        <w:t>.</w:t>
      </w:r>
    </w:p>
    <w:p w:rsidR="00466C1F" w:rsidRPr="00366126" w:rsidRDefault="002B66E9" w:rsidP="00366126">
      <w:pPr>
        <w:numPr>
          <w:ilvl w:val="0"/>
          <w:numId w:val="21"/>
        </w:numPr>
        <w:tabs>
          <w:tab w:val="left" w:pos="1134"/>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i/>
          <w:sz w:val="28"/>
          <w:szCs w:val="28"/>
          <w:lang w:eastAsia="en-US"/>
        </w:rPr>
        <w:t>С</w:t>
      </w:r>
      <w:r w:rsidR="00466C1F" w:rsidRPr="00366126">
        <w:rPr>
          <w:rFonts w:ascii="Times New Roman" w:hAnsi="Times New Roman"/>
          <w:i/>
          <w:sz w:val="28"/>
          <w:szCs w:val="28"/>
          <w:lang w:eastAsia="en-US"/>
        </w:rPr>
        <w:t>тадия -3а</w:t>
      </w:r>
      <w:r w:rsidR="00466C1F" w:rsidRPr="00366126">
        <w:rPr>
          <w:rFonts w:ascii="Times New Roman" w:hAnsi="Times New Roman"/>
          <w:sz w:val="28"/>
          <w:szCs w:val="28"/>
          <w:lang w:eastAsia="en-US"/>
        </w:rPr>
        <w:t xml:space="preserve"> проявляется незначительными изменениями характера менструальных циклов (чаще – укорочение цикла) на фоне </w:t>
      </w:r>
      <w:r w:rsidRPr="00366126">
        <w:rPr>
          <w:rFonts w:ascii="Times New Roman" w:hAnsi="Times New Roman"/>
          <w:sz w:val="28"/>
          <w:szCs w:val="28"/>
          <w:lang w:eastAsia="en-US"/>
        </w:rPr>
        <w:t>повышения и</w:t>
      </w:r>
      <w:r w:rsidR="00466C1F" w:rsidRPr="00366126">
        <w:rPr>
          <w:rFonts w:ascii="Times New Roman" w:hAnsi="Times New Roman"/>
          <w:sz w:val="28"/>
          <w:szCs w:val="28"/>
          <w:lang w:eastAsia="en-US"/>
        </w:rPr>
        <w:t xml:space="preserve"> более выраженной вариабельности уровня ФСГ.</w:t>
      </w:r>
    </w:p>
    <w:p w:rsidR="002B66E9" w:rsidRPr="00366126" w:rsidRDefault="00466C1F" w:rsidP="00366126">
      <w:pPr>
        <w:numPr>
          <w:ilvl w:val="0"/>
          <w:numId w:val="2"/>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b/>
          <w:i/>
          <w:sz w:val="28"/>
          <w:szCs w:val="28"/>
          <w:lang w:eastAsia="en-US"/>
        </w:rPr>
        <w:t>Переходный период</w:t>
      </w:r>
      <w:r w:rsidRPr="00366126">
        <w:rPr>
          <w:rFonts w:ascii="Times New Roman" w:hAnsi="Times New Roman"/>
          <w:sz w:val="28"/>
          <w:szCs w:val="28"/>
          <w:lang w:eastAsia="en-US"/>
        </w:rPr>
        <w:t xml:space="preserve"> (переход к менопаузе), вне зависимости от </w:t>
      </w:r>
      <w:r w:rsidR="00366126" w:rsidRPr="00366126">
        <w:rPr>
          <w:rFonts w:ascii="Times New Roman" w:hAnsi="Times New Roman"/>
          <w:sz w:val="28"/>
          <w:szCs w:val="28"/>
          <w:lang w:eastAsia="en-US"/>
        </w:rPr>
        <w:t>возраста женщины, определяется</w:t>
      </w:r>
      <w:r w:rsidRPr="00366126">
        <w:rPr>
          <w:rFonts w:ascii="Times New Roman" w:hAnsi="Times New Roman"/>
          <w:sz w:val="28"/>
          <w:szCs w:val="28"/>
          <w:lang w:eastAsia="en-US"/>
        </w:rPr>
        <w:t xml:space="preserve"> с момента увеличения вариабельности менструальных циклов, когда самые длинные </w:t>
      </w:r>
      <w:r w:rsidR="002B66E9" w:rsidRPr="00366126">
        <w:rPr>
          <w:rFonts w:ascii="Times New Roman" w:hAnsi="Times New Roman"/>
          <w:sz w:val="28"/>
          <w:szCs w:val="28"/>
          <w:lang w:eastAsia="en-US"/>
        </w:rPr>
        <w:t>и самые</w:t>
      </w:r>
      <w:r w:rsidRPr="00366126">
        <w:rPr>
          <w:rFonts w:ascii="Times New Roman" w:hAnsi="Times New Roman"/>
          <w:sz w:val="28"/>
          <w:szCs w:val="28"/>
          <w:lang w:eastAsia="en-US"/>
        </w:rPr>
        <w:t xml:space="preserve"> короткие циклы отличаются по своей продолжительности на 7 дней. </w:t>
      </w:r>
    </w:p>
    <w:p w:rsidR="002B66E9" w:rsidRPr="00366126" w:rsidRDefault="00466C1F" w:rsidP="00366126">
      <w:pPr>
        <w:numPr>
          <w:ilvl w:val="0"/>
          <w:numId w:val="22"/>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sz w:val="28"/>
          <w:szCs w:val="28"/>
          <w:lang w:eastAsia="en-US"/>
        </w:rPr>
        <w:t xml:space="preserve">Ранняя стадия переходного </w:t>
      </w:r>
      <w:r w:rsidR="002B66E9" w:rsidRPr="00366126">
        <w:rPr>
          <w:rFonts w:ascii="Times New Roman" w:hAnsi="Times New Roman"/>
          <w:sz w:val="28"/>
          <w:szCs w:val="28"/>
          <w:lang w:eastAsia="en-US"/>
        </w:rPr>
        <w:t xml:space="preserve">периода </w:t>
      </w:r>
      <w:r w:rsidR="002B66E9" w:rsidRPr="00366126">
        <w:rPr>
          <w:rFonts w:ascii="Times New Roman" w:hAnsi="Times New Roman"/>
          <w:i/>
          <w:sz w:val="28"/>
          <w:szCs w:val="28"/>
          <w:lang w:eastAsia="en-US"/>
        </w:rPr>
        <w:t>(</w:t>
      </w:r>
      <w:r w:rsidRPr="00366126">
        <w:rPr>
          <w:rFonts w:ascii="Times New Roman" w:hAnsi="Times New Roman"/>
          <w:i/>
          <w:sz w:val="28"/>
          <w:szCs w:val="28"/>
          <w:lang w:eastAsia="en-US"/>
        </w:rPr>
        <w:t>стадия -2)</w:t>
      </w:r>
      <w:r w:rsidR="002B66E9" w:rsidRPr="00366126">
        <w:rPr>
          <w:rFonts w:ascii="Times New Roman" w:hAnsi="Times New Roman"/>
          <w:sz w:val="28"/>
          <w:szCs w:val="28"/>
          <w:lang w:eastAsia="en-US"/>
        </w:rPr>
        <w:t>характеризуется колебанием</w:t>
      </w:r>
      <w:r w:rsidRPr="00366126">
        <w:rPr>
          <w:rFonts w:ascii="Times New Roman" w:hAnsi="Times New Roman"/>
          <w:sz w:val="28"/>
          <w:szCs w:val="28"/>
          <w:lang w:eastAsia="en-US"/>
        </w:rPr>
        <w:t xml:space="preserve"> уровня ФСГ с тенденцией к его повышению в фолликулиновой фазе; </w:t>
      </w:r>
    </w:p>
    <w:p w:rsidR="00466C1F" w:rsidRPr="00366126" w:rsidRDefault="002B66E9" w:rsidP="00366126">
      <w:pPr>
        <w:numPr>
          <w:ilvl w:val="0"/>
          <w:numId w:val="22"/>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sz w:val="28"/>
          <w:szCs w:val="28"/>
          <w:lang w:eastAsia="en-US"/>
        </w:rPr>
        <w:t>П</w:t>
      </w:r>
      <w:r w:rsidR="00466C1F" w:rsidRPr="00366126">
        <w:rPr>
          <w:rFonts w:ascii="Times New Roman" w:hAnsi="Times New Roman"/>
          <w:sz w:val="28"/>
          <w:szCs w:val="28"/>
          <w:lang w:eastAsia="en-US"/>
        </w:rPr>
        <w:t xml:space="preserve">оявление периодов аменореи более 60 дней свидетельствует о наступлении поздней стадии переходного периода </w:t>
      </w:r>
      <w:r w:rsidR="00466C1F" w:rsidRPr="00366126">
        <w:rPr>
          <w:rFonts w:ascii="Times New Roman" w:hAnsi="Times New Roman"/>
          <w:i/>
          <w:sz w:val="28"/>
          <w:szCs w:val="28"/>
          <w:lang w:eastAsia="en-US"/>
        </w:rPr>
        <w:t>(стадия -1),</w:t>
      </w:r>
      <w:r w:rsidR="00466C1F" w:rsidRPr="00366126">
        <w:rPr>
          <w:rFonts w:ascii="Times New Roman" w:hAnsi="Times New Roman"/>
          <w:sz w:val="28"/>
          <w:szCs w:val="28"/>
          <w:lang w:eastAsia="en-US"/>
        </w:rPr>
        <w:t xml:space="preserve"> которая может продолжаться от 1-го года до 3-х лет и нередко сопровождается </w:t>
      </w:r>
      <w:r w:rsidR="00466C1F" w:rsidRPr="00366126">
        <w:rPr>
          <w:rFonts w:ascii="Times New Roman" w:hAnsi="Times New Roman"/>
          <w:sz w:val="28"/>
          <w:szCs w:val="28"/>
          <w:lang w:eastAsia="en-US"/>
        </w:rPr>
        <w:lastRenderedPageBreak/>
        <w:t>появлением первых вазомоторных</w:t>
      </w:r>
      <w:r w:rsidR="00466C1F" w:rsidRPr="00366126">
        <w:rPr>
          <w:rFonts w:ascii="Times New Roman" w:eastAsia="Times New Roman" w:hAnsi="Times New Roman"/>
          <w:color w:val="000000"/>
          <w:sz w:val="28"/>
          <w:szCs w:val="28"/>
          <w:lang w:eastAsia="ru-RU"/>
        </w:rPr>
        <w:t xml:space="preserve">, психологических, урогенитальных симптомов дефицита эстрогенов. </w:t>
      </w:r>
    </w:p>
    <w:p w:rsidR="00466C1F" w:rsidRPr="00366126" w:rsidRDefault="00466C1F" w:rsidP="00366126">
      <w:pPr>
        <w:pStyle w:val="a5"/>
        <w:numPr>
          <w:ilvl w:val="0"/>
          <w:numId w:val="2"/>
        </w:numPr>
        <w:tabs>
          <w:tab w:val="left" w:pos="1134"/>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b/>
          <w:i/>
          <w:color w:val="000000"/>
          <w:sz w:val="28"/>
          <w:szCs w:val="28"/>
          <w:lang w:eastAsia="ru-RU"/>
        </w:rPr>
        <w:t>Менопауза</w:t>
      </w:r>
      <w:r w:rsidRPr="00366126">
        <w:rPr>
          <w:rFonts w:ascii="Times New Roman" w:eastAsia="Times New Roman" w:hAnsi="Times New Roman"/>
          <w:color w:val="000000"/>
          <w:sz w:val="28"/>
          <w:szCs w:val="28"/>
          <w:lang w:eastAsia="ru-RU"/>
        </w:rPr>
        <w:t xml:space="preserve"> – стойкое прекращение менструаций, это последняя самостоятельная менструация, обусловленная возрастным снижением и «выключением» гормональной и репродуктивной функции яичников. Дата оценивается ретроспективно: спустя 12 месяцев отсутствия менструации. Выделяют преждевременную менопаузу (до 40 лет), раннюю (40-45 лет), своевременную (46-54 года) и позднюю (старше 55 лет). Начало менопаузы – это специфический </w:t>
      </w:r>
      <w:r w:rsidRPr="00366126">
        <w:rPr>
          <w:rFonts w:ascii="Times New Roman" w:eastAsia="Times New Roman" w:hAnsi="Times New Roman"/>
          <w:i/>
          <w:color w:val="000000"/>
          <w:sz w:val="28"/>
          <w:szCs w:val="28"/>
          <w:lang w:eastAsia="ru-RU"/>
        </w:rPr>
        <w:t xml:space="preserve">вестник </w:t>
      </w:r>
      <w:r w:rsidRPr="00366126">
        <w:rPr>
          <w:rFonts w:ascii="Times New Roman" w:eastAsia="Times New Roman" w:hAnsi="Times New Roman"/>
          <w:color w:val="000000"/>
          <w:sz w:val="28"/>
          <w:szCs w:val="28"/>
          <w:lang w:eastAsia="ru-RU"/>
        </w:rPr>
        <w:t xml:space="preserve">необходимости коррекции симптомов и благоприятной возможности проведения профилактической стратегии для улучшения качества и увеличения продолжительности жизни. </w:t>
      </w:r>
    </w:p>
    <w:p w:rsidR="00466C1F" w:rsidRPr="00366126" w:rsidRDefault="002B66E9" w:rsidP="00366126">
      <w:pPr>
        <w:numPr>
          <w:ilvl w:val="0"/>
          <w:numId w:val="2"/>
        </w:numPr>
        <w:tabs>
          <w:tab w:val="left" w:pos="1134"/>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Перименопауза</w:t>
      </w:r>
      <w:r w:rsidRPr="00366126">
        <w:rPr>
          <w:rFonts w:ascii="Times New Roman" w:hAnsi="Times New Roman"/>
          <w:sz w:val="28"/>
          <w:szCs w:val="28"/>
          <w:lang w:eastAsia="en-US"/>
        </w:rPr>
        <w:t xml:space="preserve"> включает</w:t>
      </w:r>
      <w:r w:rsidR="00466C1F" w:rsidRPr="00366126">
        <w:rPr>
          <w:rFonts w:ascii="Times New Roman" w:hAnsi="Times New Roman"/>
          <w:sz w:val="28"/>
          <w:szCs w:val="28"/>
          <w:lang w:eastAsia="en-US"/>
        </w:rPr>
        <w:t xml:space="preserve"> переходный период и первый год постменопаузы.</w:t>
      </w:r>
    </w:p>
    <w:p w:rsidR="002B66E9" w:rsidRPr="00366126" w:rsidRDefault="002B66E9" w:rsidP="00366126">
      <w:pPr>
        <w:numPr>
          <w:ilvl w:val="0"/>
          <w:numId w:val="2"/>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b/>
          <w:i/>
          <w:sz w:val="28"/>
          <w:szCs w:val="28"/>
          <w:lang w:eastAsia="en-US"/>
        </w:rPr>
        <w:t>Постменопауза</w:t>
      </w:r>
      <w:r w:rsidRPr="00366126">
        <w:rPr>
          <w:rFonts w:ascii="Times New Roman" w:hAnsi="Times New Roman"/>
          <w:sz w:val="28"/>
          <w:szCs w:val="28"/>
          <w:lang w:eastAsia="en-US"/>
        </w:rPr>
        <w:t xml:space="preserve"> подразделяется</w:t>
      </w:r>
      <w:r w:rsidR="00466C1F" w:rsidRPr="00366126">
        <w:rPr>
          <w:rFonts w:ascii="Times New Roman" w:hAnsi="Times New Roman"/>
          <w:sz w:val="28"/>
          <w:szCs w:val="28"/>
          <w:lang w:eastAsia="en-US"/>
        </w:rPr>
        <w:t xml:space="preserve"> на раннюю и позднюю стадии. Ранняя постменопауза длится в течение 5-8 </w:t>
      </w:r>
      <w:r w:rsidRPr="00366126">
        <w:rPr>
          <w:rFonts w:ascii="Times New Roman" w:hAnsi="Times New Roman"/>
          <w:sz w:val="28"/>
          <w:szCs w:val="28"/>
          <w:lang w:eastAsia="en-US"/>
        </w:rPr>
        <w:t>лет и</w:t>
      </w:r>
      <w:r w:rsidR="00466C1F" w:rsidRPr="00366126">
        <w:rPr>
          <w:rFonts w:ascii="Times New Roman" w:hAnsi="Times New Roman"/>
          <w:sz w:val="28"/>
          <w:szCs w:val="28"/>
          <w:lang w:eastAsia="en-US"/>
        </w:rPr>
        <w:t xml:space="preserve"> состоит из 3-х стадий (+1а, +1</w:t>
      </w:r>
      <w:r w:rsidR="00466C1F" w:rsidRPr="00366126">
        <w:rPr>
          <w:rFonts w:ascii="Times New Roman" w:hAnsi="Times New Roman"/>
          <w:sz w:val="28"/>
          <w:szCs w:val="28"/>
          <w:lang w:val="en-US" w:eastAsia="en-US"/>
        </w:rPr>
        <w:t>b</w:t>
      </w:r>
      <w:r w:rsidR="00466C1F" w:rsidRPr="00366126">
        <w:rPr>
          <w:rFonts w:ascii="Times New Roman" w:hAnsi="Times New Roman"/>
          <w:sz w:val="28"/>
          <w:szCs w:val="28"/>
          <w:lang w:eastAsia="en-US"/>
        </w:rPr>
        <w:t xml:space="preserve">, +1с). </w:t>
      </w:r>
    </w:p>
    <w:p w:rsidR="002B66E9" w:rsidRPr="00366126" w:rsidRDefault="00466C1F" w:rsidP="00366126">
      <w:pPr>
        <w:numPr>
          <w:ilvl w:val="0"/>
          <w:numId w:val="23"/>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i/>
          <w:sz w:val="28"/>
          <w:szCs w:val="28"/>
          <w:lang w:eastAsia="en-US"/>
        </w:rPr>
        <w:t>Стадия +1а</w:t>
      </w:r>
      <w:r w:rsidRPr="00366126">
        <w:rPr>
          <w:rFonts w:ascii="Times New Roman" w:hAnsi="Times New Roman"/>
          <w:sz w:val="28"/>
          <w:szCs w:val="28"/>
          <w:lang w:eastAsia="en-US"/>
        </w:rPr>
        <w:t xml:space="preserve"> соответствует завершению 12-месячного периода аменореи, необходимого для подтверждения наступления менопаузы и означает также завершение перименопаузы. </w:t>
      </w:r>
    </w:p>
    <w:p w:rsidR="002B66E9" w:rsidRPr="00366126" w:rsidRDefault="00466C1F" w:rsidP="00366126">
      <w:pPr>
        <w:numPr>
          <w:ilvl w:val="0"/>
          <w:numId w:val="23"/>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i/>
          <w:sz w:val="28"/>
          <w:szCs w:val="28"/>
          <w:lang w:eastAsia="en-US"/>
        </w:rPr>
        <w:t>Стадия +1</w:t>
      </w:r>
      <w:r w:rsidRPr="00366126">
        <w:rPr>
          <w:rFonts w:ascii="Times New Roman" w:hAnsi="Times New Roman"/>
          <w:i/>
          <w:sz w:val="28"/>
          <w:szCs w:val="28"/>
          <w:lang w:val="en-US" w:eastAsia="en-US"/>
        </w:rPr>
        <w:t>b</w:t>
      </w:r>
      <w:r w:rsidRPr="00366126">
        <w:rPr>
          <w:rFonts w:ascii="Times New Roman" w:hAnsi="Times New Roman"/>
          <w:sz w:val="28"/>
          <w:szCs w:val="28"/>
          <w:lang w:eastAsia="en-US"/>
        </w:rPr>
        <w:t xml:space="preserve"> также длится 1 год и завершается в момент стабилизации уровня ФСГ и эстрадиола (Е2). В этот период вероятность появления вазомоторных симптомов резко возрастает или они усиливаются. </w:t>
      </w:r>
    </w:p>
    <w:p w:rsidR="002B66E9" w:rsidRPr="00366126" w:rsidRDefault="00466C1F" w:rsidP="00366126">
      <w:pPr>
        <w:numPr>
          <w:ilvl w:val="0"/>
          <w:numId w:val="23"/>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i/>
          <w:sz w:val="28"/>
          <w:szCs w:val="28"/>
          <w:lang w:eastAsia="en-US"/>
        </w:rPr>
        <w:t>Стадия +1с</w:t>
      </w:r>
      <w:r w:rsidRPr="00366126">
        <w:rPr>
          <w:rFonts w:ascii="Times New Roman" w:hAnsi="Times New Roman"/>
          <w:sz w:val="28"/>
          <w:szCs w:val="28"/>
          <w:lang w:eastAsia="en-US"/>
        </w:rPr>
        <w:t xml:space="preserve"> – период стабилизации высокого содержания ФСГ и низкого уровня </w:t>
      </w:r>
      <w:r w:rsidRPr="00366126">
        <w:rPr>
          <w:rFonts w:ascii="Times New Roman" w:hAnsi="Times New Roman"/>
          <w:sz w:val="28"/>
          <w:szCs w:val="28"/>
          <w:lang w:val="en-US" w:eastAsia="en-US"/>
        </w:rPr>
        <w:t>E</w:t>
      </w:r>
      <w:r w:rsidRPr="00366126">
        <w:rPr>
          <w:rFonts w:ascii="Times New Roman" w:hAnsi="Times New Roman"/>
          <w:sz w:val="28"/>
          <w:szCs w:val="28"/>
          <w:lang w:eastAsia="en-US"/>
        </w:rPr>
        <w:t xml:space="preserve">2 и может продолжаться от 3-х до 6 лет. </w:t>
      </w:r>
    </w:p>
    <w:p w:rsidR="002B66E9" w:rsidRPr="00366126" w:rsidRDefault="00466C1F" w:rsidP="00366126">
      <w:pPr>
        <w:numPr>
          <w:ilvl w:val="0"/>
          <w:numId w:val="23"/>
        </w:numPr>
        <w:tabs>
          <w:tab w:val="left" w:pos="1134"/>
        </w:tabs>
        <w:spacing w:after="0" w:line="360" w:lineRule="auto"/>
        <w:ind w:left="0" w:firstLine="567"/>
        <w:contextualSpacing/>
        <w:jc w:val="both"/>
        <w:rPr>
          <w:rFonts w:ascii="Times New Roman" w:eastAsia="Times New Roman" w:hAnsi="Times New Roman"/>
          <w:color w:val="000000"/>
          <w:sz w:val="28"/>
          <w:szCs w:val="28"/>
          <w:lang w:eastAsia="ru-RU"/>
        </w:rPr>
      </w:pPr>
      <w:r w:rsidRPr="00366126">
        <w:rPr>
          <w:rFonts w:ascii="Times New Roman" w:hAnsi="Times New Roman"/>
          <w:sz w:val="28"/>
          <w:szCs w:val="28"/>
          <w:lang w:eastAsia="en-US"/>
        </w:rPr>
        <w:t>Поздняя постменопауза (</w:t>
      </w:r>
      <w:r w:rsidRPr="00366126">
        <w:rPr>
          <w:rFonts w:ascii="Times New Roman" w:hAnsi="Times New Roman"/>
          <w:i/>
          <w:sz w:val="28"/>
          <w:szCs w:val="28"/>
          <w:lang w:eastAsia="en-US"/>
        </w:rPr>
        <w:t>стадия +2),</w:t>
      </w:r>
      <w:r w:rsidRPr="00366126">
        <w:rPr>
          <w:rFonts w:ascii="Times New Roman" w:hAnsi="Times New Roman"/>
          <w:sz w:val="28"/>
          <w:szCs w:val="28"/>
          <w:lang w:eastAsia="en-US"/>
        </w:rPr>
        <w:t xml:space="preserve"> характеризуется изменениями, связанными с соматическим старением и проявлениями генитоуринарного синдрома. </w:t>
      </w:r>
      <w:r w:rsidRPr="00366126">
        <w:rPr>
          <w:rFonts w:ascii="Times New Roman" w:eastAsia="Times New Roman" w:hAnsi="Times New Roman"/>
          <w:color w:val="000000"/>
          <w:sz w:val="28"/>
          <w:szCs w:val="28"/>
          <w:lang w:eastAsia="ru-RU"/>
        </w:rPr>
        <w:t xml:space="preserve">Вазомоторные симптомы менее выражены, но могут персистировать в 15% случаев длительное время. На первый план выходит соматическое старение.  </w:t>
      </w:r>
    </w:p>
    <w:p w:rsidR="00466C1F" w:rsidRPr="00366126" w:rsidRDefault="00466C1F" w:rsidP="00366126">
      <w:pPr>
        <w:spacing w:after="0" w:line="360" w:lineRule="auto"/>
        <w:ind w:firstLine="567"/>
        <w:jc w:val="both"/>
        <w:rPr>
          <w:rFonts w:ascii="Times New Roman" w:hAnsi="Times New Roman"/>
          <w:sz w:val="28"/>
        </w:rPr>
      </w:pPr>
      <w:r w:rsidRPr="00366126">
        <w:rPr>
          <w:rFonts w:ascii="Times New Roman" w:hAnsi="Times New Roman"/>
          <w:sz w:val="28"/>
        </w:rPr>
        <w:lastRenderedPageBreak/>
        <w:t>Начиная с переходного периода в организме женщины возникают и манифестируют многие хронические заболевания, которые оказывают влияние как на качество, так и на продолжительность жизни: трудности в реализации репродуктивной функции, гормональный дисбаланс, увеличение количества гинекологических заболеваний, сердечно-сосудистые заболевания, остеопороз и остеоартроз, избыточный вес, ожирение, снижение физической активности, увеличение риска онкологических заболеваний, урогенитальные нарушения, сексуальная дисфункция, снижение когнитивных функций, расстройство интеллекта, депрессия</w:t>
      </w:r>
      <w:r w:rsidR="00485877" w:rsidRPr="00485877">
        <w:rPr>
          <w:rFonts w:ascii="Times New Roman" w:hAnsi="Times New Roman"/>
          <w:sz w:val="28"/>
        </w:rPr>
        <w:t>[</w:t>
      </w:r>
      <w:r w:rsidR="00485877">
        <w:rPr>
          <w:rFonts w:ascii="Times New Roman" w:hAnsi="Times New Roman"/>
          <w:sz w:val="28"/>
        </w:rPr>
        <w:t>8, 9, 10, 11</w:t>
      </w:r>
      <w:r w:rsidR="00485877" w:rsidRPr="00485877">
        <w:rPr>
          <w:rFonts w:ascii="Times New Roman" w:hAnsi="Times New Roman"/>
          <w:sz w:val="28"/>
        </w:rPr>
        <w:t>]</w:t>
      </w:r>
      <w:r w:rsidRPr="00366126">
        <w:rPr>
          <w:rFonts w:ascii="Times New Roman" w:hAnsi="Times New Roman"/>
          <w:sz w:val="28"/>
        </w:rPr>
        <w:t xml:space="preserve">. </w:t>
      </w:r>
    </w:p>
    <w:p w:rsidR="00466C1F" w:rsidRPr="00366126" w:rsidRDefault="00466C1F" w:rsidP="00366126">
      <w:pPr>
        <w:spacing w:line="360" w:lineRule="auto"/>
        <w:ind w:firstLine="567"/>
        <w:jc w:val="both"/>
        <w:rPr>
          <w:rFonts w:ascii="Times New Roman" w:hAnsi="Times New Roman"/>
          <w:sz w:val="28"/>
        </w:rPr>
      </w:pPr>
      <w:r w:rsidRPr="00366126">
        <w:rPr>
          <w:rFonts w:ascii="Times New Roman" w:hAnsi="Times New Roman"/>
          <w:sz w:val="28"/>
        </w:rPr>
        <w:t>Переходный период открывает возможности для профилактики заболеваний, сопровождающих данный период, что позволит улучшить качество жизни и повысить ее продолжительность.</w:t>
      </w:r>
    </w:p>
    <w:p w:rsidR="00466C1F" w:rsidRPr="00366126" w:rsidRDefault="00466C1F" w:rsidP="001C0176">
      <w:pPr>
        <w:numPr>
          <w:ilvl w:val="1"/>
          <w:numId w:val="0"/>
        </w:numPr>
        <w:spacing w:after="0" w:line="360" w:lineRule="auto"/>
        <w:ind w:firstLine="709"/>
        <w:jc w:val="both"/>
        <w:rPr>
          <w:rFonts w:ascii="Times New Roman" w:eastAsia="Times New Roman" w:hAnsi="Times New Roman"/>
          <w:b/>
          <w:spacing w:val="15"/>
          <w:sz w:val="28"/>
          <w:szCs w:val="28"/>
          <w:lang w:eastAsia="en-US"/>
        </w:rPr>
      </w:pPr>
    </w:p>
    <w:p w:rsidR="00466C1F" w:rsidRPr="00366126" w:rsidRDefault="00466C1F" w:rsidP="001C0176">
      <w:pPr>
        <w:spacing w:after="0" w:line="360" w:lineRule="auto"/>
        <w:ind w:firstLine="709"/>
        <w:jc w:val="both"/>
        <w:rPr>
          <w:rFonts w:ascii="Times New Roman" w:hAnsi="Times New Roman"/>
          <w:sz w:val="28"/>
          <w:szCs w:val="28"/>
          <w:lang w:eastAsia="en-US"/>
        </w:rPr>
        <w:sectPr w:rsidR="00466C1F" w:rsidRPr="00366126" w:rsidSect="00E37BDE">
          <w:headerReference w:type="default" r:id="rId8"/>
          <w:footerReference w:type="default" r:id="rId9"/>
          <w:footerReference w:type="first" r:id="rId10"/>
          <w:pgSz w:w="11906" w:h="16838"/>
          <w:pgMar w:top="1134" w:right="850" w:bottom="1134" w:left="1701" w:header="708" w:footer="708" w:gutter="0"/>
          <w:pgNumType w:start="1"/>
          <w:cols w:space="708"/>
          <w:titlePg/>
          <w:docGrid w:linePitch="360"/>
        </w:sectPr>
      </w:pPr>
    </w:p>
    <w:p w:rsidR="002B66E9" w:rsidRPr="00366126" w:rsidRDefault="00466C1F" w:rsidP="001C0176">
      <w:pPr>
        <w:autoSpaceDE w:val="0"/>
        <w:autoSpaceDN w:val="0"/>
        <w:adjustRightInd w:val="0"/>
        <w:spacing w:after="0" w:line="360" w:lineRule="auto"/>
        <w:ind w:firstLine="709"/>
        <w:jc w:val="both"/>
        <w:rPr>
          <w:rFonts w:ascii="Times New Roman" w:hAnsi="Times New Roman"/>
          <w:sz w:val="28"/>
          <w:szCs w:val="28"/>
          <w:lang w:eastAsia="en-US"/>
        </w:rPr>
      </w:pPr>
      <w:r w:rsidRPr="00366126">
        <w:rPr>
          <w:rFonts w:ascii="Times New Roman" w:hAnsi="Times New Roman"/>
          <w:noProof/>
          <w:sz w:val="28"/>
          <w:szCs w:val="28"/>
          <w:lang w:eastAsia="ru-RU"/>
        </w:rPr>
        <w:lastRenderedPageBreak/>
        <w:drawing>
          <wp:anchor distT="0" distB="0" distL="114300" distR="114300" simplePos="0" relativeHeight="251658752" behindDoc="1" locked="0" layoutInCell="1" allowOverlap="1">
            <wp:simplePos x="0" y="0"/>
            <wp:positionH relativeFrom="margin">
              <wp:posOffset>295275</wp:posOffset>
            </wp:positionH>
            <wp:positionV relativeFrom="margin">
              <wp:posOffset>-496570</wp:posOffset>
            </wp:positionV>
            <wp:extent cx="9429115" cy="5372100"/>
            <wp:effectExtent l="0" t="0" r="635" b="0"/>
            <wp:wrapTopAndBottom/>
            <wp:docPr id="1" name="Рисунок 1" descr="https://gynendo.ru/wp-content/uploads/201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ynendo.ru/wp-content/uploads/2012/11/9.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115" cy="5372100"/>
                    </a:xfrm>
                    <a:prstGeom prst="rect">
                      <a:avLst/>
                    </a:prstGeom>
                    <a:noFill/>
                    <a:ln>
                      <a:noFill/>
                    </a:ln>
                  </pic:spPr>
                </pic:pic>
              </a:graphicData>
            </a:graphic>
          </wp:anchor>
        </w:drawing>
      </w:r>
      <w:r w:rsidRPr="00366126">
        <w:rPr>
          <w:rFonts w:ascii="Times New Roman" w:hAnsi="Times New Roman"/>
          <w:bCs/>
          <w:sz w:val="28"/>
          <w:szCs w:val="28"/>
          <w:lang w:eastAsia="en-US"/>
        </w:rPr>
        <w:t xml:space="preserve">Рисунок 1. </w:t>
      </w:r>
      <w:r w:rsidRPr="00366126">
        <w:rPr>
          <w:rFonts w:ascii="Times New Roman" w:hAnsi="Times New Roman"/>
          <w:sz w:val="28"/>
          <w:szCs w:val="28"/>
          <w:lang w:eastAsia="en-US"/>
        </w:rPr>
        <w:t xml:space="preserve">Стадии старения репродуктивной системы женщин согласно Stages of Reproductive Aging Workshop + 10. </w:t>
      </w:r>
    </w:p>
    <w:p w:rsidR="00466C1F" w:rsidRPr="00366126" w:rsidRDefault="00466C1F" w:rsidP="001C0176">
      <w:pPr>
        <w:autoSpaceDE w:val="0"/>
        <w:autoSpaceDN w:val="0"/>
        <w:adjustRightInd w:val="0"/>
        <w:spacing w:after="0" w:line="360" w:lineRule="auto"/>
        <w:ind w:firstLine="709"/>
        <w:jc w:val="both"/>
        <w:rPr>
          <w:rFonts w:ascii="Times New Roman" w:hAnsi="Times New Roman"/>
          <w:i/>
          <w:sz w:val="24"/>
          <w:szCs w:val="28"/>
          <w:lang w:val="en-US" w:eastAsia="en-US"/>
        </w:rPr>
        <w:sectPr w:rsidR="00466C1F" w:rsidRPr="00366126" w:rsidSect="00AA146B">
          <w:pgSz w:w="16838" w:h="11906" w:orient="landscape"/>
          <w:pgMar w:top="720" w:right="720" w:bottom="720" w:left="720" w:header="708" w:footer="708" w:gutter="0"/>
          <w:cols w:space="708"/>
          <w:docGrid w:linePitch="360"/>
        </w:sectPr>
      </w:pPr>
      <w:r w:rsidRPr="00366126">
        <w:rPr>
          <w:rFonts w:ascii="Times New Roman" w:hAnsi="Times New Roman"/>
          <w:i/>
          <w:sz w:val="24"/>
          <w:szCs w:val="28"/>
          <w:lang w:eastAsia="en-US"/>
        </w:rPr>
        <w:t xml:space="preserve">ПМ - последняя менструация; ФСГ -фолликулостимулирующий гормон; АМГ - антимюллеров гормон. </w:t>
      </w:r>
      <w:r w:rsidR="002B66E9" w:rsidRPr="00366126">
        <w:rPr>
          <w:rFonts w:ascii="Times New Roman" w:hAnsi="Times New Roman"/>
          <w:i/>
          <w:sz w:val="24"/>
          <w:szCs w:val="28"/>
          <w:lang w:eastAsia="en-US"/>
        </w:rPr>
        <w:t>Из</w:t>
      </w:r>
      <w:r w:rsidRPr="00366126">
        <w:rPr>
          <w:rFonts w:ascii="Times New Roman" w:hAnsi="Times New Roman"/>
          <w:i/>
          <w:sz w:val="24"/>
          <w:szCs w:val="28"/>
          <w:lang w:eastAsia="en-US"/>
        </w:rPr>
        <w:t>публикаций</w:t>
      </w:r>
      <w:r w:rsidRPr="00366126">
        <w:rPr>
          <w:rFonts w:ascii="Times New Roman" w:hAnsi="Times New Roman"/>
          <w:i/>
          <w:sz w:val="24"/>
          <w:szCs w:val="28"/>
          <w:lang w:val="en-US" w:eastAsia="en-US"/>
        </w:rPr>
        <w:t xml:space="preserve"> Harlow SD, Gass M, Hall JE, et al. Executive Summary: Stages of Reproductive Aging Workshop + 10: addressing the unfinished agenda of staging reproductive aging. Climacteric 2012;15:105-14; </w:t>
      </w:r>
      <w:r w:rsidRPr="00366126">
        <w:rPr>
          <w:rFonts w:ascii="Times New Roman" w:hAnsi="Times New Roman"/>
          <w:i/>
          <w:iCs/>
          <w:sz w:val="24"/>
          <w:szCs w:val="28"/>
          <w:lang w:val="en-US" w:eastAsia="en-US"/>
        </w:rPr>
        <w:t xml:space="preserve">Fertil Steril </w:t>
      </w:r>
      <w:r w:rsidRPr="00366126">
        <w:rPr>
          <w:rFonts w:ascii="Times New Roman" w:hAnsi="Times New Roman"/>
          <w:i/>
          <w:sz w:val="24"/>
          <w:szCs w:val="28"/>
          <w:lang w:val="en-US" w:eastAsia="en-US"/>
        </w:rPr>
        <w:t xml:space="preserve">2012;97:843-51; </w:t>
      </w:r>
      <w:r w:rsidRPr="00366126">
        <w:rPr>
          <w:rFonts w:ascii="Times New Roman" w:hAnsi="Times New Roman"/>
          <w:i/>
          <w:iCs/>
          <w:sz w:val="24"/>
          <w:szCs w:val="28"/>
          <w:lang w:val="en-US" w:eastAsia="en-US"/>
        </w:rPr>
        <w:t>J</w:t>
      </w:r>
      <w:r w:rsidRPr="00366126">
        <w:rPr>
          <w:rFonts w:ascii="Times New Roman" w:hAnsi="Times New Roman"/>
          <w:i/>
          <w:sz w:val="24"/>
          <w:szCs w:val="28"/>
          <w:lang w:val="en-US" w:eastAsia="en-US"/>
        </w:rPr>
        <w:t xml:space="preserve">. </w:t>
      </w:r>
      <w:r w:rsidRPr="00366126">
        <w:rPr>
          <w:rFonts w:ascii="Times New Roman" w:hAnsi="Times New Roman"/>
          <w:i/>
          <w:iCs/>
          <w:sz w:val="24"/>
          <w:szCs w:val="28"/>
          <w:lang w:val="en-US" w:eastAsia="en-US"/>
        </w:rPr>
        <w:t xml:space="preserve">Clin Endocrinol Metab </w:t>
      </w:r>
      <w:r w:rsidRPr="00366126">
        <w:rPr>
          <w:rFonts w:ascii="Times New Roman" w:hAnsi="Times New Roman"/>
          <w:i/>
          <w:sz w:val="24"/>
          <w:szCs w:val="28"/>
          <w:lang w:val="en-US" w:eastAsia="en-US"/>
        </w:rPr>
        <w:t xml:space="preserve">2012;97:1159-68; </w:t>
      </w:r>
      <w:r w:rsidRPr="00366126">
        <w:rPr>
          <w:rFonts w:ascii="Times New Roman" w:hAnsi="Times New Roman"/>
          <w:i/>
          <w:iCs/>
          <w:sz w:val="24"/>
          <w:szCs w:val="28"/>
          <w:lang w:val="en-US" w:eastAsia="en-US"/>
        </w:rPr>
        <w:t xml:space="preserve">Menopause </w:t>
      </w:r>
      <w:r w:rsidRPr="00366126">
        <w:rPr>
          <w:rFonts w:ascii="Times New Roman" w:hAnsi="Times New Roman"/>
          <w:i/>
          <w:sz w:val="24"/>
          <w:szCs w:val="28"/>
          <w:lang w:val="en-US" w:eastAsia="en-US"/>
        </w:rPr>
        <w:t>2012;19:387-95.</w:t>
      </w:r>
      <w:r w:rsidRPr="00366126">
        <w:rPr>
          <w:rFonts w:ascii="Times New Roman" w:hAnsi="Times New Roman"/>
          <w:i/>
          <w:sz w:val="24"/>
          <w:szCs w:val="28"/>
          <w:lang w:val="en-US" w:eastAsia="en-US"/>
        </w:rPr>
        <w:tab/>
      </w:r>
    </w:p>
    <w:p w:rsidR="00466C1F" w:rsidRPr="00366126" w:rsidRDefault="001A6D86" w:rsidP="00CE4644">
      <w:pPr>
        <w:numPr>
          <w:ilvl w:val="1"/>
          <w:numId w:val="0"/>
        </w:numPr>
        <w:spacing w:after="0" w:line="360" w:lineRule="auto"/>
        <w:jc w:val="center"/>
        <w:rPr>
          <w:rFonts w:ascii="Times New Roman" w:eastAsia="Times New Roman" w:hAnsi="Times New Roman"/>
          <w:b/>
          <w:spacing w:val="15"/>
          <w:sz w:val="28"/>
          <w:szCs w:val="28"/>
          <w:lang w:val="en-US" w:eastAsia="en-US"/>
        </w:rPr>
      </w:pPr>
      <w:r w:rsidRPr="00366126">
        <w:rPr>
          <w:rFonts w:ascii="Times New Roman" w:eastAsia="Times New Roman" w:hAnsi="Times New Roman"/>
          <w:b/>
          <w:spacing w:val="15"/>
          <w:sz w:val="28"/>
          <w:szCs w:val="28"/>
          <w:lang w:eastAsia="en-US"/>
        </w:rPr>
        <w:t>ДИАГНОСТИКАМЕНОПАУЗАЛЬНОГОСТАТУСА</w:t>
      </w:r>
    </w:p>
    <w:p w:rsidR="00466C1F" w:rsidRPr="00366126" w:rsidRDefault="001A6D86" w:rsidP="00485877">
      <w:pPr>
        <w:spacing w:line="360" w:lineRule="auto"/>
        <w:ind w:firstLine="567"/>
        <w:jc w:val="both"/>
        <w:rPr>
          <w:rFonts w:ascii="Times New Roman" w:hAnsi="Times New Roman"/>
          <w:b/>
          <w:i/>
          <w:sz w:val="28"/>
          <w:szCs w:val="28"/>
          <w:lang w:eastAsia="en-US"/>
        </w:rPr>
      </w:pPr>
      <w:r w:rsidRPr="00366126">
        <w:rPr>
          <w:rFonts w:ascii="Times New Roman" w:hAnsi="Times New Roman"/>
          <w:sz w:val="28"/>
          <w:szCs w:val="28"/>
          <w:lang w:eastAsia="en-US"/>
        </w:rPr>
        <w:t>Проявления</w:t>
      </w:r>
      <w:r w:rsidRPr="0096146B">
        <w:rPr>
          <w:rFonts w:ascii="Times New Roman" w:hAnsi="Times New Roman"/>
          <w:sz w:val="28"/>
          <w:szCs w:val="28"/>
          <w:lang w:val="en-US" w:eastAsia="en-US"/>
        </w:rPr>
        <w:t xml:space="preserve"> </w:t>
      </w:r>
      <w:r w:rsidRPr="00366126">
        <w:rPr>
          <w:rFonts w:ascii="Times New Roman" w:hAnsi="Times New Roman"/>
          <w:sz w:val="28"/>
          <w:szCs w:val="28"/>
          <w:lang w:eastAsia="en-US"/>
        </w:rPr>
        <w:t>климактерия</w:t>
      </w:r>
      <w:r w:rsidRPr="0096146B">
        <w:rPr>
          <w:rFonts w:ascii="Times New Roman" w:hAnsi="Times New Roman"/>
          <w:sz w:val="28"/>
          <w:szCs w:val="28"/>
          <w:lang w:val="en-US" w:eastAsia="en-US"/>
        </w:rPr>
        <w:t xml:space="preserve"> </w:t>
      </w:r>
      <w:r w:rsidRPr="00366126">
        <w:rPr>
          <w:rFonts w:ascii="Times New Roman" w:hAnsi="Times New Roman"/>
          <w:sz w:val="28"/>
          <w:szCs w:val="28"/>
          <w:lang w:eastAsia="en-US"/>
        </w:rPr>
        <w:t>у</w:t>
      </w:r>
      <w:r w:rsidRPr="0096146B">
        <w:rPr>
          <w:rFonts w:ascii="Times New Roman" w:hAnsi="Times New Roman"/>
          <w:sz w:val="28"/>
          <w:szCs w:val="28"/>
          <w:lang w:val="en-US" w:eastAsia="en-US"/>
        </w:rPr>
        <w:t xml:space="preserve"> </w:t>
      </w:r>
      <w:r w:rsidRPr="00366126">
        <w:rPr>
          <w:rFonts w:ascii="Times New Roman" w:hAnsi="Times New Roman"/>
          <w:sz w:val="28"/>
          <w:szCs w:val="28"/>
          <w:lang w:eastAsia="en-US"/>
        </w:rPr>
        <w:t>женщин</w:t>
      </w:r>
      <w:r w:rsidRPr="0096146B">
        <w:rPr>
          <w:rFonts w:ascii="Times New Roman" w:hAnsi="Times New Roman"/>
          <w:sz w:val="28"/>
          <w:szCs w:val="28"/>
          <w:lang w:val="en-US" w:eastAsia="en-US"/>
        </w:rPr>
        <w:t xml:space="preserve"> </w:t>
      </w:r>
      <w:r w:rsidRPr="00366126">
        <w:rPr>
          <w:rFonts w:ascii="Times New Roman" w:hAnsi="Times New Roman"/>
          <w:sz w:val="28"/>
          <w:szCs w:val="28"/>
          <w:lang w:eastAsia="en-US"/>
        </w:rPr>
        <w:t>довольно</w:t>
      </w:r>
      <w:r w:rsidRPr="0096146B">
        <w:rPr>
          <w:rFonts w:ascii="Times New Roman" w:hAnsi="Times New Roman"/>
          <w:sz w:val="28"/>
          <w:szCs w:val="28"/>
          <w:lang w:val="en-US" w:eastAsia="en-US"/>
        </w:rPr>
        <w:t xml:space="preserve"> </w:t>
      </w:r>
      <w:r w:rsidRPr="00366126">
        <w:rPr>
          <w:rFonts w:ascii="Times New Roman" w:hAnsi="Times New Roman"/>
          <w:sz w:val="28"/>
          <w:szCs w:val="28"/>
          <w:lang w:eastAsia="en-US"/>
        </w:rPr>
        <w:t>вариабельны</w:t>
      </w:r>
      <w:r w:rsidRPr="0096146B">
        <w:rPr>
          <w:rFonts w:ascii="Times New Roman" w:hAnsi="Times New Roman"/>
          <w:sz w:val="28"/>
          <w:szCs w:val="28"/>
          <w:lang w:val="en-US" w:eastAsia="en-US"/>
        </w:rPr>
        <w:t xml:space="preserve">. </w:t>
      </w:r>
      <w:r w:rsidR="00466C1F" w:rsidRPr="0096146B">
        <w:rPr>
          <w:rFonts w:ascii="Times New Roman" w:hAnsi="Times New Roman"/>
          <w:sz w:val="28"/>
          <w:szCs w:val="28"/>
          <w:lang w:val="en-US" w:eastAsia="en-US"/>
        </w:rPr>
        <w:t xml:space="preserve"> </w:t>
      </w:r>
      <w:r w:rsidR="00466C1F" w:rsidRPr="00366126">
        <w:rPr>
          <w:rFonts w:ascii="Times New Roman" w:hAnsi="Times New Roman"/>
          <w:sz w:val="28"/>
          <w:szCs w:val="28"/>
          <w:lang w:eastAsia="en-US"/>
        </w:rPr>
        <w:t>Физиологическое течение климак</w:t>
      </w:r>
      <w:r w:rsidRPr="00366126">
        <w:rPr>
          <w:rFonts w:ascii="Times New Roman" w:hAnsi="Times New Roman"/>
          <w:sz w:val="28"/>
          <w:szCs w:val="28"/>
          <w:lang w:eastAsia="en-US"/>
        </w:rPr>
        <w:t>са</w:t>
      </w:r>
      <w:r w:rsidR="00466C1F" w:rsidRPr="00366126">
        <w:rPr>
          <w:rFonts w:ascii="Times New Roman" w:hAnsi="Times New Roman"/>
          <w:sz w:val="28"/>
          <w:szCs w:val="28"/>
          <w:lang w:eastAsia="en-US"/>
        </w:rPr>
        <w:t xml:space="preserve"> характеризуется нормальными адаптационными процессами и не сопровождается ухудшением общего состояния. Патологическое течение </w:t>
      </w:r>
      <w:r w:rsidRPr="00366126">
        <w:rPr>
          <w:rFonts w:ascii="Times New Roman" w:hAnsi="Times New Roman"/>
          <w:sz w:val="28"/>
          <w:szCs w:val="28"/>
          <w:lang w:eastAsia="en-US"/>
        </w:rPr>
        <w:t>менопаузы (у 26-48% женщин)</w:t>
      </w:r>
      <w:r w:rsidR="00466C1F" w:rsidRPr="00366126">
        <w:rPr>
          <w:rFonts w:ascii="Times New Roman" w:hAnsi="Times New Roman"/>
          <w:sz w:val="28"/>
          <w:szCs w:val="28"/>
          <w:lang w:eastAsia="en-US"/>
        </w:rPr>
        <w:t xml:space="preserve"> сопровождается сосудистыми, эндокринно-обменными и нейропсихическими нарушениями, что способствует развитию соматической патологии и значительно снижает качество жизни. Оно рассматривается как мультифакторное заболевание, в развитии которого ведущую роль играют нарушения вегетативной и гормональной регуляции, снижение адаптационных резервов гипоталамуса и недостаточная его приспособляемость к изменившимся условиям функционирования гипоталамо-гипофизарно-яичниковой системы </w:t>
      </w:r>
      <w:r w:rsidR="00485877" w:rsidRPr="00485877">
        <w:rPr>
          <w:rFonts w:ascii="Times New Roman" w:hAnsi="Times New Roman"/>
          <w:sz w:val="28"/>
          <w:szCs w:val="28"/>
          <w:lang w:eastAsia="en-US"/>
        </w:rPr>
        <w:t>[</w:t>
      </w:r>
      <w:r w:rsidR="001A717A" w:rsidRPr="00366126">
        <w:rPr>
          <w:rFonts w:ascii="Times New Roman" w:hAnsi="Times New Roman"/>
          <w:sz w:val="28"/>
          <w:szCs w:val="28"/>
          <w:lang w:eastAsia="en-US"/>
        </w:rPr>
        <w:t>1, 7, 8</w:t>
      </w:r>
      <w:r w:rsidR="00485877" w:rsidRPr="00485877">
        <w:rPr>
          <w:rFonts w:ascii="Times New Roman" w:hAnsi="Times New Roman"/>
          <w:sz w:val="28"/>
          <w:szCs w:val="28"/>
          <w:lang w:eastAsia="en-US"/>
        </w:rPr>
        <w:t>]</w:t>
      </w:r>
      <w:r w:rsidR="00466C1F" w:rsidRPr="00366126">
        <w:rPr>
          <w:rFonts w:ascii="Times New Roman" w:hAnsi="Times New Roman"/>
          <w:sz w:val="28"/>
          <w:szCs w:val="28"/>
          <w:lang w:eastAsia="en-US"/>
        </w:rPr>
        <w:t>.</w:t>
      </w:r>
    </w:p>
    <w:p w:rsidR="00466C1F" w:rsidRPr="00366126" w:rsidRDefault="00466C1F" w:rsidP="00485877">
      <w:pPr>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 xml:space="preserve">К </w:t>
      </w:r>
      <w:r w:rsidRPr="00366126">
        <w:rPr>
          <w:rFonts w:ascii="Times New Roman" w:hAnsi="Times New Roman"/>
          <w:b/>
          <w:sz w:val="28"/>
          <w:szCs w:val="28"/>
          <w:lang w:eastAsia="en-US"/>
        </w:rPr>
        <w:t>менопаузальным расстройствам</w:t>
      </w:r>
      <w:r w:rsidRPr="00366126">
        <w:rPr>
          <w:rFonts w:ascii="Times New Roman" w:hAnsi="Times New Roman"/>
          <w:sz w:val="28"/>
          <w:szCs w:val="28"/>
          <w:lang w:eastAsia="en-US"/>
        </w:rPr>
        <w:t xml:space="preserve"> относятся:</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 xml:space="preserve">Вазомоторные </w:t>
      </w:r>
      <w:r w:rsidR="001A6D86" w:rsidRPr="00366126">
        <w:rPr>
          <w:rFonts w:ascii="Times New Roman" w:hAnsi="Times New Roman"/>
          <w:b/>
          <w:i/>
          <w:sz w:val="28"/>
          <w:szCs w:val="28"/>
          <w:lang w:eastAsia="en-US"/>
        </w:rPr>
        <w:t>симптомы:</w:t>
      </w:r>
      <w:r w:rsidR="001A6D86" w:rsidRPr="00366126">
        <w:rPr>
          <w:rFonts w:ascii="Times New Roman" w:hAnsi="Times New Roman"/>
          <w:sz w:val="28"/>
          <w:szCs w:val="28"/>
          <w:lang w:eastAsia="en-US"/>
        </w:rPr>
        <w:t xml:space="preserve"> приливы</w:t>
      </w:r>
      <w:r w:rsidRPr="00366126">
        <w:rPr>
          <w:rFonts w:ascii="Times New Roman" w:hAnsi="Times New Roman"/>
          <w:sz w:val="28"/>
          <w:szCs w:val="28"/>
          <w:lang w:eastAsia="en-US"/>
        </w:rPr>
        <w:t xml:space="preserve"> жара, ночная потливость, которые могут длиться у </w:t>
      </w:r>
      <w:r w:rsidR="001A6D86" w:rsidRPr="00366126">
        <w:rPr>
          <w:rFonts w:ascii="Times New Roman" w:hAnsi="Times New Roman"/>
          <w:sz w:val="28"/>
          <w:szCs w:val="28"/>
          <w:lang w:eastAsia="en-US"/>
        </w:rPr>
        <w:t>большинства</w:t>
      </w:r>
      <w:r w:rsidRPr="00366126">
        <w:rPr>
          <w:rFonts w:ascii="Times New Roman" w:hAnsi="Times New Roman"/>
          <w:sz w:val="28"/>
          <w:szCs w:val="28"/>
          <w:lang w:eastAsia="en-US"/>
        </w:rPr>
        <w:t xml:space="preserve"> женщин до 7-10 лет и значительно нарушать качество жизни. Тяжелые приливы коррелируют с факторами риска: суррогатными маркерами ишемической болезни сердца (ИБС) и клиническими сердечно-сосудистыми событиями  </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Нарушения сна</w:t>
      </w:r>
      <w:r w:rsidRPr="00366126">
        <w:rPr>
          <w:rFonts w:ascii="Times New Roman" w:hAnsi="Times New Roman"/>
          <w:sz w:val="28"/>
          <w:szCs w:val="28"/>
          <w:lang w:eastAsia="en-US"/>
        </w:rPr>
        <w:t xml:space="preserve"> – могут быть связаны с ночной потливостью, но нередко являются независимым признаком пери- и ранней постменопаузы</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Когнитивная дисфункция и расстройства настроения</w:t>
      </w:r>
      <w:r w:rsidRPr="00366126">
        <w:rPr>
          <w:rFonts w:ascii="Times New Roman" w:hAnsi="Times New Roman"/>
          <w:sz w:val="28"/>
          <w:szCs w:val="28"/>
          <w:lang w:eastAsia="en-US"/>
        </w:rPr>
        <w:t>– проявляются в пери- и ранней постменопаузе: плохая концентрация внимания, снижение памяти, трудности при выполнении сложных интеллектуальных задач, депрессия, тревога, перепады настроения. Одновременно у женщин могут быть боли в мышцах и суставах, головные боли, которые связана с нарушениями настроения и эмоций.</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Боли в суставах и мышцах</w:t>
      </w:r>
      <w:r w:rsidRPr="00366126">
        <w:rPr>
          <w:rFonts w:ascii="Times New Roman" w:hAnsi="Times New Roman"/>
          <w:sz w:val="28"/>
          <w:szCs w:val="28"/>
          <w:lang w:eastAsia="en-US"/>
        </w:rPr>
        <w:t xml:space="preserve"> – одни из самых частых симптомов у женщин среднего возраста. Сложные взаимодействия генетических изменений, дефицита половых гормонов и старения, наряду с механическими факторами и системным воспалением, обусловленным метаболическими изменениями, способствуют развитию остеоартрита. Метаболические нарушения, характерные для переходного периода и ранней постменопаузы, оказывают прямое и опосредованное негативное воздействие на здоровье </w:t>
      </w:r>
      <w:r w:rsidR="001A6D86" w:rsidRPr="00366126">
        <w:rPr>
          <w:rFonts w:ascii="Times New Roman" w:hAnsi="Times New Roman"/>
          <w:sz w:val="28"/>
          <w:szCs w:val="28"/>
          <w:lang w:eastAsia="en-US"/>
        </w:rPr>
        <w:t>суставов и</w:t>
      </w:r>
      <w:r w:rsidRPr="00366126">
        <w:rPr>
          <w:rFonts w:ascii="Times New Roman" w:hAnsi="Times New Roman"/>
          <w:sz w:val="28"/>
          <w:szCs w:val="28"/>
          <w:lang w:eastAsia="en-US"/>
        </w:rPr>
        <w:t xml:space="preserve"> обменные процессы в хряще, влияя на прогрессирование остеоартрита.</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Генитоуринарный синдром в менопаузе</w:t>
      </w:r>
      <w:r w:rsidRPr="00366126">
        <w:rPr>
          <w:rFonts w:ascii="Times New Roman" w:hAnsi="Times New Roman"/>
          <w:sz w:val="28"/>
          <w:szCs w:val="28"/>
          <w:lang w:eastAsia="en-US"/>
        </w:rPr>
        <w:t xml:space="preserve"> – симптомы и признаки атрофических процессов в мочеполовой системе чаще проявляется в поздней постменопаузе и включают сухость, раздражение, зуд и жжение вульвы и влагалища, посткоитальное кровотечение, диспареуния, снижение сексуального влечения и влагалищной </w:t>
      </w:r>
      <w:r w:rsidR="001A6D86" w:rsidRPr="00366126">
        <w:rPr>
          <w:rFonts w:ascii="Times New Roman" w:hAnsi="Times New Roman"/>
          <w:sz w:val="28"/>
          <w:szCs w:val="28"/>
          <w:lang w:eastAsia="en-US"/>
        </w:rPr>
        <w:t>смазки во</w:t>
      </w:r>
      <w:r w:rsidRPr="00366126">
        <w:rPr>
          <w:rFonts w:ascii="Times New Roman" w:hAnsi="Times New Roman"/>
          <w:sz w:val="28"/>
          <w:szCs w:val="28"/>
          <w:lang w:eastAsia="en-US"/>
        </w:rPr>
        <w:t xml:space="preserve"> время половой жизни, стрессовое или ургентное недержание мочи</w:t>
      </w:r>
    </w:p>
    <w:p w:rsidR="00466C1F" w:rsidRPr="00366126" w:rsidRDefault="00466C1F" w:rsidP="001A7C50">
      <w:pPr>
        <w:numPr>
          <w:ilvl w:val="0"/>
          <w:numId w:val="1"/>
        </w:numPr>
        <w:tabs>
          <w:tab w:val="left" w:pos="851"/>
          <w:tab w:val="left" w:pos="993"/>
        </w:tabs>
        <w:spacing w:after="0"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Сексуальная дисфункция</w:t>
      </w:r>
      <w:r w:rsidRPr="00366126">
        <w:rPr>
          <w:rFonts w:ascii="Times New Roman" w:hAnsi="Times New Roman"/>
          <w:sz w:val="28"/>
          <w:szCs w:val="28"/>
          <w:lang w:eastAsia="en-US"/>
        </w:rPr>
        <w:t xml:space="preserve">– снижение уровня </w:t>
      </w:r>
      <w:r w:rsidR="001A6D86" w:rsidRPr="00366126">
        <w:rPr>
          <w:rFonts w:ascii="Times New Roman" w:hAnsi="Times New Roman"/>
          <w:sz w:val="28"/>
          <w:szCs w:val="28"/>
          <w:lang w:eastAsia="en-US"/>
        </w:rPr>
        <w:t>эстрогенов оказывает</w:t>
      </w:r>
      <w:r w:rsidRPr="00366126">
        <w:rPr>
          <w:rFonts w:ascii="Times New Roman" w:hAnsi="Times New Roman"/>
          <w:sz w:val="28"/>
          <w:szCs w:val="28"/>
          <w:lang w:eastAsia="en-US"/>
        </w:rPr>
        <w:t xml:space="preserve"> негативное воздействие на сексуальную функцию женщин вследствие многих взаимосвязанных причин: вазомоторные симптомы, нарушение сна, изменение пропорций тела, депрессивные проявления, сухость влагалища, диспареуния.</w:t>
      </w:r>
    </w:p>
    <w:p w:rsidR="001A6D86" w:rsidRPr="001A7C50" w:rsidRDefault="00466C1F" w:rsidP="001A7C50">
      <w:pPr>
        <w:numPr>
          <w:ilvl w:val="0"/>
          <w:numId w:val="1"/>
        </w:numPr>
        <w:tabs>
          <w:tab w:val="left" w:pos="851"/>
          <w:tab w:val="left" w:pos="993"/>
        </w:tabs>
        <w:spacing w:line="360" w:lineRule="auto"/>
        <w:ind w:left="0" w:firstLine="567"/>
        <w:contextualSpacing/>
        <w:jc w:val="both"/>
        <w:rPr>
          <w:rFonts w:ascii="Times New Roman" w:hAnsi="Times New Roman"/>
          <w:sz w:val="28"/>
          <w:szCs w:val="28"/>
          <w:lang w:eastAsia="en-US"/>
        </w:rPr>
      </w:pPr>
      <w:r w:rsidRPr="00366126">
        <w:rPr>
          <w:rFonts w:ascii="Times New Roman" w:hAnsi="Times New Roman"/>
          <w:b/>
          <w:i/>
          <w:sz w:val="28"/>
          <w:szCs w:val="28"/>
          <w:lang w:eastAsia="en-US"/>
        </w:rPr>
        <w:t>Изменение массы и пропорций тела</w:t>
      </w:r>
      <w:r w:rsidRPr="00366126">
        <w:rPr>
          <w:rFonts w:ascii="Times New Roman" w:hAnsi="Times New Roman"/>
          <w:sz w:val="28"/>
          <w:szCs w:val="28"/>
          <w:lang w:eastAsia="en-US"/>
        </w:rPr>
        <w:t>– у женщин среднего возраста стабильное увеличение массы тела примерно на 0,5 кг в год определяется возрастом и негативными влияниями внешних факторов (переедание, малоподвижный образ жизни, хронический стресс, депрессия). В то же время накопление абдоминального/висцерального жира, маркером которого служит значимое увеличение окружности талии, даже у худых женщин может быть связано с относительной гиперандрогенией. В постменопаузе абдоминальное ожирение отмечается в 5 раз чаще, чем у женщин репродуктивного возраста.</w:t>
      </w:r>
    </w:p>
    <w:p w:rsidR="00466C1F" w:rsidRPr="00366126" w:rsidRDefault="00466C1F" w:rsidP="001A7C50">
      <w:pPr>
        <w:spacing w:after="0" w:line="360" w:lineRule="auto"/>
        <w:ind w:firstLine="567"/>
        <w:contextualSpacing/>
        <w:jc w:val="both"/>
        <w:rPr>
          <w:rFonts w:ascii="Times New Roman" w:hAnsi="Times New Roman"/>
          <w:sz w:val="28"/>
          <w:szCs w:val="28"/>
          <w:lang w:eastAsia="en-US"/>
        </w:rPr>
      </w:pPr>
      <w:r w:rsidRPr="00366126">
        <w:rPr>
          <w:rFonts w:ascii="Times New Roman" w:hAnsi="Times New Roman"/>
          <w:sz w:val="28"/>
          <w:szCs w:val="28"/>
          <w:lang w:eastAsia="en-US"/>
        </w:rPr>
        <w:t xml:space="preserve">Обязательным является тщательный сбор общего медицинского анамнеза, включающего наличие сердечно-сосудистых заболеваний (ССЗ), сахарного диабета, венозной тромбоэмболии (ВТЭ), заболеваний молочных желез, онкологических заболеваний, остеопороза, дисфункции щитовидной железы, аутоиммунных нарушений, проблем с </w:t>
      </w:r>
      <w:r w:rsidR="001A6D86" w:rsidRPr="00366126">
        <w:rPr>
          <w:rFonts w:ascii="Times New Roman" w:hAnsi="Times New Roman"/>
          <w:sz w:val="28"/>
          <w:szCs w:val="28"/>
          <w:lang w:eastAsia="en-US"/>
        </w:rPr>
        <w:t>психическим здоровьем</w:t>
      </w:r>
      <w:r w:rsidRPr="00366126">
        <w:rPr>
          <w:rFonts w:ascii="Times New Roman" w:hAnsi="Times New Roman"/>
          <w:sz w:val="28"/>
          <w:szCs w:val="28"/>
          <w:lang w:eastAsia="en-US"/>
        </w:rPr>
        <w:t>, а также получаемое в настоящее время медикаментозное лечение.</w:t>
      </w:r>
    </w:p>
    <w:p w:rsidR="00466C1F" w:rsidRPr="00366126" w:rsidRDefault="00466C1F" w:rsidP="001A7C50">
      <w:pPr>
        <w:spacing w:after="0" w:line="360" w:lineRule="auto"/>
        <w:ind w:firstLine="567"/>
        <w:contextualSpacing/>
        <w:jc w:val="both"/>
        <w:rPr>
          <w:rFonts w:ascii="Times New Roman" w:hAnsi="Times New Roman"/>
          <w:sz w:val="28"/>
          <w:szCs w:val="28"/>
          <w:lang w:eastAsia="en-US"/>
        </w:rPr>
      </w:pPr>
      <w:r w:rsidRPr="00366126">
        <w:rPr>
          <w:rFonts w:ascii="Times New Roman" w:hAnsi="Times New Roman"/>
          <w:sz w:val="28"/>
          <w:szCs w:val="28"/>
          <w:lang w:eastAsia="en-US"/>
        </w:rPr>
        <w:t xml:space="preserve">При сборе гинекологического анамнеза </w:t>
      </w:r>
      <w:r w:rsidR="001A6D86" w:rsidRPr="00366126">
        <w:rPr>
          <w:rFonts w:ascii="Times New Roman" w:hAnsi="Times New Roman"/>
          <w:sz w:val="28"/>
          <w:szCs w:val="28"/>
          <w:lang w:eastAsia="en-US"/>
        </w:rPr>
        <w:t xml:space="preserve">уточняется </w:t>
      </w:r>
      <w:r w:rsidRPr="00366126">
        <w:rPr>
          <w:rFonts w:ascii="Times New Roman" w:hAnsi="Times New Roman"/>
          <w:sz w:val="28"/>
          <w:szCs w:val="28"/>
          <w:lang w:eastAsia="en-US"/>
        </w:rPr>
        <w:t>возраст менархе, менопаузы, тип менопаузы (естественная или ятрогенная), характер менструального цикла (частота, продолжительность и объем менструальных выделений), доброкачественные и злокачественные гинекологические заболеваний, признаки гиперандрогении, предменструальный синдром в анамнезе и подробности любого гинекологического хирургического вмешательства, если таковое имело место.</w:t>
      </w:r>
    </w:p>
    <w:p w:rsidR="00466C1F" w:rsidRPr="00366126" w:rsidRDefault="00466C1F" w:rsidP="001A7C50">
      <w:pPr>
        <w:spacing w:after="0" w:line="360" w:lineRule="auto"/>
        <w:ind w:firstLine="567"/>
        <w:contextualSpacing/>
        <w:jc w:val="both"/>
        <w:rPr>
          <w:rFonts w:ascii="Times New Roman" w:hAnsi="Times New Roman"/>
          <w:sz w:val="28"/>
          <w:szCs w:val="28"/>
          <w:lang w:eastAsia="en-US"/>
        </w:rPr>
      </w:pPr>
      <w:r w:rsidRPr="00366126">
        <w:rPr>
          <w:rFonts w:ascii="Times New Roman" w:hAnsi="Times New Roman"/>
          <w:sz w:val="28"/>
          <w:szCs w:val="28"/>
          <w:lang w:eastAsia="en-US"/>
        </w:rPr>
        <w:t xml:space="preserve">Важным для назначения терапии дефицита эстрогенов является сбор акушерского анамнеза: число беременностей, общая продолжительность лактации, число самопроизвольных выкидышей и искусственных абортов. Такие осложнения беременности, как гестационный сахарный диабет, гипертензия беременных, преэклампсия, преждевременные роды и низкий, не </w:t>
      </w:r>
      <w:r w:rsidR="001A6D86" w:rsidRPr="00366126">
        <w:rPr>
          <w:rFonts w:ascii="Times New Roman" w:hAnsi="Times New Roman"/>
          <w:sz w:val="28"/>
          <w:szCs w:val="28"/>
          <w:lang w:eastAsia="en-US"/>
        </w:rPr>
        <w:t>соответствующий гестационному</w:t>
      </w:r>
      <w:r w:rsidRPr="00366126">
        <w:rPr>
          <w:rFonts w:ascii="Times New Roman" w:hAnsi="Times New Roman"/>
          <w:sz w:val="28"/>
          <w:szCs w:val="28"/>
          <w:lang w:eastAsia="en-US"/>
        </w:rPr>
        <w:t xml:space="preserve"> сроку, вес плода при рождении, относятся к специфическим факторам риска сердечно-сосудистых заболеваний у </w:t>
      </w:r>
      <w:r w:rsidR="001A6D86" w:rsidRPr="00366126">
        <w:rPr>
          <w:rFonts w:ascii="Times New Roman" w:hAnsi="Times New Roman"/>
          <w:sz w:val="28"/>
          <w:szCs w:val="28"/>
          <w:lang w:eastAsia="en-US"/>
        </w:rPr>
        <w:t>женщин и</w:t>
      </w:r>
      <w:r w:rsidRPr="00366126">
        <w:rPr>
          <w:rFonts w:ascii="Times New Roman" w:hAnsi="Times New Roman"/>
          <w:sz w:val="28"/>
          <w:szCs w:val="28"/>
          <w:lang w:eastAsia="en-US"/>
        </w:rPr>
        <w:t xml:space="preserve"> могут свидетельствовать о наличии ранней эндотелиальной дисфункции и/или латентного сосудистого заболевания или метаболического нарушения.</w:t>
      </w:r>
    </w:p>
    <w:p w:rsidR="00D675AE" w:rsidRPr="00366126" w:rsidRDefault="00D675AE" w:rsidP="001A7C50">
      <w:pPr>
        <w:spacing w:after="0" w:line="360" w:lineRule="auto"/>
        <w:ind w:firstLine="567"/>
        <w:jc w:val="both"/>
        <w:rPr>
          <w:rFonts w:ascii="Times New Roman" w:hAnsi="Times New Roman"/>
          <w:sz w:val="28"/>
          <w:szCs w:val="28"/>
        </w:rPr>
      </w:pPr>
      <w:r w:rsidRPr="00366126">
        <w:rPr>
          <w:rFonts w:ascii="Times New Roman" w:hAnsi="Times New Roman"/>
          <w:sz w:val="28"/>
          <w:szCs w:val="28"/>
        </w:rPr>
        <w:t xml:space="preserve">Многочисленными исследованиями установлено, что у </w:t>
      </w:r>
      <w:r w:rsidR="001A6D86" w:rsidRPr="00366126">
        <w:rPr>
          <w:rFonts w:ascii="Times New Roman" w:hAnsi="Times New Roman"/>
          <w:sz w:val="28"/>
          <w:szCs w:val="28"/>
        </w:rPr>
        <w:t>женщин выше</w:t>
      </w:r>
      <w:r w:rsidRPr="00366126">
        <w:rPr>
          <w:rFonts w:ascii="Times New Roman" w:hAnsi="Times New Roman"/>
          <w:sz w:val="28"/>
          <w:szCs w:val="28"/>
        </w:rPr>
        <w:t xml:space="preserve"> вероятность развития ССЗ и связанной с ними инвалидности и смертности, чем у </w:t>
      </w:r>
      <w:r w:rsidR="001A6D86" w:rsidRPr="00366126">
        <w:rPr>
          <w:rFonts w:ascii="Times New Roman" w:hAnsi="Times New Roman"/>
          <w:sz w:val="28"/>
          <w:szCs w:val="28"/>
        </w:rPr>
        <w:t>мужчин, что</w:t>
      </w:r>
      <w:r w:rsidRPr="00366126">
        <w:rPr>
          <w:rFonts w:ascii="Times New Roman" w:hAnsi="Times New Roman"/>
          <w:sz w:val="28"/>
          <w:szCs w:val="28"/>
        </w:rPr>
        <w:t xml:space="preserve"> обусловлено потерей в постменопаузе эстрогенной «защиты», кроме того роль традиционных факторов риска у женщин не столь однозначна, как у мужчин, они не всегда «точно» предсказывают </w:t>
      </w:r>
      <w:r w:rsidR="001A6D86" w:rsidRPr="00366126">
        <w:rPr>
          <w:rFonts w:ascii="Times New Roman" w:hAnsi="Times New Roman"/>
          <w:sz w:val="28"/>
          <w:szCs w:val="28"/>
        </w:rPr>
        <w:t>риск развития</w:t>
      </w:r>
      <w:r w:rsidRPr="00366126">
        <w:rPr>
          <w:rFonts w:ascii="Times New Roman" w:hAnsi="Times New Roman"/>
          <w:sz w:val="28"/>
          <w:szCs w:val="28"/>
        </w:rPr>
        <w:t xml:space="preserve"> сердечно-сосудистых заболеваний. В России первичная профилактика сердечно-сосудистых заболеваний, в основном, направлена на мужчин, а лучший путь предупредить ССЗ и выявить нарушения на ранней стадии – это период жизни женщин с пери- и ранней постменопаузы (6-8 лет).</w:t>
      </w:r>
    </w:p>
    <w:p w:rsidR="001A6D86" w:rsidRPr="00366126" w:rsidRDefault="001A6D86" w:rsidP="001A7C50">
      <w:pPr>
        <w:spacing w:after="0" w:line="360" w:lineRule="auto"/>
        <w:ind w:firstLine="567"/>
        <w:jc w:val="both"/>
        <w:rPr>
          <w:rFonts w:ascii="Times New Roman" w:hAnsi="Times New Roman"/>
          <w:b/>
          <w:sz w:val="28"/>
          <w:szCs w:val="28"/>
        </w:rPr>
      </w:pPr>
    </w:p>
    <w:p w:rsidR="00466C1F" w:rsidRPr="00366126" w:rsidRDefault="00466C1F" w:rsidP="001A7C50">
      <w:pPr>
        <w:autoSpaceDE w:val="0"/>
        <w:autoSpaceDN w:val="0"/>
        <w:adjustRightInd w:val="0"/>
        <w:spacing w:after="0" w:line="360" w:lineRule="auto"/>
        <w:ind w:firstLine="567"/>
        <w:jc w:val="both"/>
        <w:rPr>
          <w:rFonts w:ascii="Times New Roman" w:hAnsi="Times New Roman"/>
          <w:iCs/>
          <w:sz w:val="28"/>
          <w:szCs w:val="28"/>
          <w:lang w:eastAsia="en-US"/>
        </w:rPr>
      </w:pPr>
      <w:r w:rsidRPr="00366126">
        <w:rPr>
          <w:rFonts w:ascii="Times New Roman" w:hAnsi="Times New Roman"/>
          <w:iCs/>
          <w:sz w:val="28"/>
          <w:szCs w:val="28"/>
          <w:lang w:eastAsia="en-US"/>
        </w:rPr>
        <w:t xml:space="preserve">Оценка состояния здоровья женщин среднего возраста включает </w:t>
      </w:r>
      <w:r w:rsidRPr="00366126">
        <w:rPr>
          <w:rFonts w:ascii="Times New Roman" w:hAnsi="Times New Roman"/>
          <w:b/>
          <w:iCs/>
          <w:sz w:val="28"/>
          <w:szCs w:val="28"/>
          <w:lang w:eastAsia="en-US"/>
        </w:rPr>
        <w:t>обязательные и условные</w:t>
      </w:r>
      <w:r w:rsidRPr="00366126">
        <w:rPr>
          <w:rFonts w:ascii="Times New Roman" w:hAnsi="Times New Roman"/>
          <w:iCs/>
          <w:sz w:val="28"/>
          <w:szCs w:val="28"/>
          <w:lang w:eastAsia="en-US"/>
        </w:rPr>
        <w:t xml:space="preserve"> обследования.</w:t>
      </w:r>
    </w:p>
    <w:p w:rsidR="00466C1F" w:rsidRPr="00366126" w:rsidRDefault="00466C1F" w:rsidP="001A7C50">
      <w:pPr>
        <w:autoSpaceDE w:val="0"/>
        <w:autoSpaceDN w:val="0"/>
        <w:adjustRightInd w:val="0"/>
        <w:spacing w:after="0" w:line="360" w:lineRule="auto"/>
        <w:ind w:firstLine="567"/>
        <w:jc w:val="both"/>
        <w:rPr>
          <w:rFonts w:ascii="Times New Roman" w:hAnsi="Times New Roman"/>
          <w:sz w:val="28"/>
          <w:szCs w:val="28"/>
          <w:lang w:eastAsia="en-US"/>
        </w:rPr>
      </w:pPr>
      <w:r w:rsidRPr="00366126">
        <w:rPr>
          <w:rFonts w:ascii="Times New Roman" w:hAnsi="Times New Roman"/>
          <w:b/>
          <w:i/>
          <w:iCs/>
          <w:sz w:val="28"/>
          <w:szCs w:val="28"/>
          <w:lang w:eastAsia="en-US"/>
        </w:rPr>
        <w:t xml:space="preserve">К обязательным обследованиям </w:t>
      </w:r>
      <w:r w:rsidRPr="00366126">
        <w:rPr>
          <w:rFonts w:ascii="Times New Roman" w:hAnsi="Times New Roman"/>
          <w:iCs/>
          <w:sz w:val="28"/>
          <w:szCs w:val="28"/>
          <w:lang w:eastAsia="en-US"/>
        </w:rPr>
        <w:t>относятся у</w:t>
      </w:r>
      <w:r w:rsidRPr="00366126">
        <w:rPr>
          <w:rFonts w:ascii="Times New Roman" w:hAnsi="Times New Roman"/>
          <w:sz w:val="28"/>
          <w:szCs w:val="28"/>
          <w:lang w:eastAsia="en-US"/>
        </w:rPr>
        <w:t xml:space="preserve">точнение личного и семейного </w:t>
      </w:r>
      <w:r w:rsidR="001A6D86" w:rsidRPr="00366126">
        <w:rPr>
          <w:rFonts w:ascii="Times New Roman" w:hAnsi="Times New Roman"/>
          <w:sz w:val="28"/>
          <w:szCs w:val="28"/>
          <w:lang w:eastAsia="en-US"/>
        </w:rPr>
        <w:t xml:space="preserve">анамнеза: </w:t>
      </w:r>
      <w:r w:rsidR="001A6D86" w:rsidRPr="00366126">
        <w:rPr>
          <w:rFonts w:ascii="Times New Roman" w:eastAsia="SymbolMT" w:hAnsi="Times New Roman"/>
          <w:sz w:val="28"/>
          <w:szCs w:val="28"/>
          <w:lang w:eastAsia="en-US"/>
        </w:rPr>
        <w:t>гистер</w:t>
      </w:r>
      <w:r w:rsidRPr="00366126">
        <w:rPr>
          <w:rFonts w:ascii="Times New Roman" w:hAnsi="Times New Roman"/>
          <w:sz w:val="28"/>
          <w:szCs w:val="28"/>
          <w:lang w:eastAsia="en-US"/>
        </w:rPr>
        <w:t xml:space="preserve">- или овариэктомия, злокачественные опухоли репродуктивных </w:t>
      </w:r>
      <w:r w:rsidR="001A6D86" w:rsidRPr="00366126">
        <w:rPr>
          <w:rFonts w:ascii="Times New Roman" w:hAnsi="Times New Roman"/>
          <w:sz w:val="28"/>
          <w:szCs w:val="28"/>
          <w:lang w:eastAsia="en-US"/>
        </w:rPr>
        <w:t xml:space="preserve">органов, </w:t>
      </w:r>
      <w:r w:rsidR="001A6D86" w:rsidRPr="00366126">
        <w:rPr>
          <w:rFonts w:ascii="Times New Roman" w:eastAsia="SymbolMT" w:hAnsi="Times New Roman"/>
          <w:sz w:val="28"/>
          <w:szCs w:val="28"/>
          <w:lang w:eastAsia="en-US"/>
        </w:rPr>
        <w:t>тромбозы</w:t>
      </w:r>
      <w:r w:rsidRPr="00366126">
        <w:rPr>
          <w:rFonts w:ascii="Times New Roman" w:hAnsi="Times New Roman"/>
          <w:sz w:val="28"/>
          <w:szCs w:val="28"/>
          <w:lang w:eastAsia="en-US"/>
        </w:rPr>
        <w:t xml:space="preserve"> (опросник – см. приложение), остеопороз</w:t>
      </w:r>
      <w:r w:rsidR="00817057" w:rsidRPr="00366126">
        <w:rPr>
          <w:rFonts w:ascii="Times New Roman" w:hAnsi="Times New Roman"/>
          <w:sz w:val="28"/>
          <w:szCs w:val="28"/>
          <w:lang w:eastAsia="en-US"/>
        </w:rPr>
        <w:t xml:space="preserve"> и наличие переломов</w:t>
      </w:r>
      <w:r w:rsidRPr="00366126">
        <w:rPr>
          <w:rFonts w:ascii="Times New Roman" w:hAnsi="Times New Roman"/>
          <w:sz w:val="28"/>
          <w:szCs w:val="28"/>
          <w:lang w:eastAsia="en-US"/>
        </w:rPr>
        <w:t xml:space="preserve">, </w:t>
      </w:r>
      <w:r w:rsidR="00817057" w:rsidRPr="00366126">
        <w:rPr>
          <w:rFonts w:ascii="Times New Roman" w:hAnsi="Times New Roman"/>
          <w:sz w:val="28"/>
          <w:szCs w:val="28"/>
          <w:lang w:eastAsia="en-US"/>
        </w:rPr>
        <w:t>ССЗ</w:t>
      </w:r>
      <w:r w:rsidRPr="00366126">
        <w:rPr>
          <w:rFonts w:ascii="Times New Roman" w:hAnsi="Times New Roman"/>
          <w:sz w:val="28"/>
          <w:szCs w:val="28"/>
          <w:lang w:eastAsia="en-US"/>
        </w:rPr>
        <w:t>, заболевания ЖКТ, диабет, деменция, заболев</w:t>
      </w:r>
      <w:r w:rsidR="00817057" w:rsidRPr="00366126">
        <w:rPr>
          <w:rFonts w:ascii="Times New Roman" w:hAnsi="Times New Roman"/>
          <w:sz w:val="28"/>
          <w:szCs w:val="28"/>
          <w:lang w:eastAsia="en-US"/>
        </w:rPr>
        <w:t>ания щитовидной железы, курение/</w:t>
      </w:r>
      <w:r w:rsidRPr="00366126">
        <w:rPr>
          <w:rFonts w:ascii="Times New Roman" w:hAnsi="Times New Roman"/>
          <w:sz w:val="28"/>
          <w:szCs w:val="28"/>
          <w:lang w:eastAsia="en-US"/>
        </w:rPr>
        <w:t>алкоголизм, питание, физические нагрузки.</w:t>
      </w:r>
    </w:p>
    <w:p w:rsidR="00466C1F" w:rsidRPr="00366126" w:rsidRDefault="00466C1F" w:rsidP="001A7C50">
      <w:pPr>
        <w:autoSpaceDE w:val="0"/>
        <w:autoSpaceDN w:val="0"/>
        <w:adjustRightInd w:val="0"/>
        <w:spacing w:after="0" w:line="360" w:lineRule="auto"/>
        <w:ind w:firstLine="567"/>
        <w:jc w:val="both"/>
        <w:rPr>
          <w:rFonts w:ascii="Times New Roman" w:hAnsi="Times New Roman"/>
          <w:sz w:val="28"/>
          <w:szCs w:val="28"/>
          <w:shd w:val="clear" w:color="auto" w:fill="FFFFFF"/>
          <w:lang w:eastAsia="en-US"/>
        </w:rPr>
      </w:pPr>
      <w:r w:rsidRPr="00366126">
        <w:rPr>
          <w:rFonts w:ascii="Times New Roman" w:hAnsi="Times New Roman"/>
          <w:sz w:val="28"/>
          <w:szCs w:val="28"/>
          <w:lang w:eastAsia="en-US"/>
        </w:rPr>
        <w:t xml:space="preserve">Тщательный сбор анамнеза позволяет выявить факторы, «заблаговременно» влияющие на процесс увядания женской репродуктивной функции: </w:t>
      </w:r>
      <w:r w:rsidRPr="00366126">
        <w:rPr>
          <w:rFonts w:ascii="Times New Roman" w:hAnsi="Times New Roman"/>
          <w:sz w:val="28"/>
          <w:szCs w:val="28"/>
          <w:shd w:val="clear" w:color="auto" w:fill="FFFFFF"/>
          <w:lang w:eastAsia="en-US"/>
        </w:rPr>
        <w:t>возраст менархе, табакокурение, ожирение, отягощенный акушерский анамнез, отягощенный гинекологический анамнез, экстрагенитальная патология</w:t>
      </w:r>
      <w:r w:rsidR="001A7C50" w:rsidRPr="001A7C50">
        <w:rPr>
          <w:rFonts w:ascii="Times New Roman" w:hAnsi="Times New Roman"/>
          <w:sz w:val="28"/>
          <w:szCs w:val="28"/>
          <w:shd w:val="clear" w:color="auto" w:fill="FFFFFF"/>
          <w:lang w:eastAsia="en-US"/>
        </w:rPr>
        <w:t>[</w:t>
      </w:r>
      <w:r w:rsidR="001A7C50">
        <w:rPr>
          <w:rFonts w:ascii="Times New Roman" w:hAnsi="Times New Roman"/>
          <w:sz w:val="28"/>
          <w:szCs w:val="28"/>
          <w:shd w:val="clear" w:color="auto" w:fill="FFFFFF"/>
          <w:lang w:eastAsia="en-US"/>
        </w:rPr>
        <w:t>1, 3, 4, 8, 12, 13, 14, 15, 16</w:t>
      </w:r>
      <w:r w:rsidR="001A7C50" w:rsidRPr="001A7C50">
        <w:rPr>
          <w:rFonts w:ascii="Times New Roman" w:hAnsi="Times New Roman"/>
          <w:sz w:val="28"/>
          <w:szCs w:val="28"/>
          <w:shd w:val="clear" w:color="auto" w:fill="FFFFFF"/>
          <w:lang w:eastAsia="en-US"/>
        </w:rPr>
        <w:t>]</w:t>
      </w:r>
      <w:r w:rsidR="001A717A" w:rsidRPr="00366126">
        <w:rPr>
          <w:rFonts w:ascii="Times New Roman" w:hAnsi="Times New Roman"/>
          <w:sz w:val="28"/>
          <w:szCs w:val="28"/>
          <w:shd w:val="clear" w:color="auto" w:fill="FFFFFF"/>
          <w:lang w:eastAsia="en-US"/>
        </w:rPr>
        <w:t>.</w:t>
      </w:r>
    </w:p>
    <w:p w:rsidR="00466C1F" w:rsidRPr="00366126" w:rsidRDefault="00466C1F" w:rsidP="001A7C50">
      <w:pPr>
        <w:autoSpaceDE w:val="0"/>
        <w:autoSpaceDN w:val="0"/>
        <w:adjustRightInd w:val="0"/>
        <w:spacing w:after="0" w:line="360" w:lineRule="auto"/>
        <w:ind w:firstLine="567"/>
        <w:jc w:val="both"/>
        <w:rPr>
          <w:rFonts w:ascii="Times New Roman" w:hAnsi="Times New Roman"/>
          <w:sz w:val="28"/>
          <w:szCs w:val="28"/>
          <w:lang w:eastAsia="en-US"/>
        </w:rPr>
      </w:pPr>
      <w:r w:rsidRPr="00366126">
        <w:rPr>
          <w:rFonts w:ascii="Times New Roman" w:hAnsi="Times New Roman"/>
          <w:b/>
          <w:i/>
          <w:sz w:val="28"/>
          <w:szCs w:val="28"/>
          <w:lang w:eastAsia="en-US"/>
        </w:rPr>
        <w:t>Общее обследование</w:t>
      </w:r>
      <w:r w:rsidRPr="00366126">
        <w:rPr>
          <w:rFonts w:ascii="Times New Roman" w:hAnsi="Times New Roman"/>
          <w:sz w:val="28"/>
          <w:szCs w:val="28"/>
          <w:lang w:eastAsia="en-US"/>
        </w:rPr>
        <w:t xml:space="preserve"> включает </w:t>
      </w:r>
      <w:r w:rsidR="00817057" w:rsidRPr="00366126">
        <w:rPr>
          <w:rFonts w:ascii="Times New Roman" w:hAnsi="Times New Roman"/>
          <w:sz w:val="28"/>
          <w:szCs w:val="28"/>
          <w:lang w:eastAsia="en-US"/>
        </w:rPr>
        <w:t xml:space="preserve">расчет </w:t>
      </w:r>
      <w:r w:rsidRPr="00366126">
        <w:rPr>
          <w:rFonts w:ascii="Times New Roman" w:hAnsi="Times New Roman"/>
          <w:sz w:val="28"/>
          <w:szCs w:val="28"/>
          <w:lang w:eastAsia="en-US"/>
        </w:rPr>
        <w:t>индекс</w:t>
      </w:r>
      <w:r w:rsidR="00817057" w:rsidRPr="00366126">
        <w:rPr>
          <w:rFonts w:ascii="Times New Roman" w:hAnsi="Times New Roman"/>
          <w:sz w:val="28"/>
          <w:szCs w:val="28"/>
          <w:lang w:eastAsia="en-US"/>
        </w:rPr>
        <w:t>а</w:t>
      </w:r>
      <w:r w:rsidRPr="00366126">
        <w:rPr>
          <w:rFonts w:ascii="Times New Roman" w:hAnsi="Times New Roman"/>
          <w:sz w:val="28"/>
          <w:szCs w:val="28"/>
          <w:lang w:eastAsia="en-US"/>
        </w:rPr>
        <w:t xml:space="preserve"> массы тела, </w:t>
      </w:r>
      <w:r w:rsidR="00817057" w:rsidRPr="00366126">
        <w:rPr>
          <w:rFonts w:ascii="Times New Roman" w:hAnsi="Times New Roman"/>
          <w:sz w:val="28"/>
          <w:szCs w:val="28"/>
          <w:lang w:eastAsia="en-US"/>
        </w:rPr>
        <w:t>измерение артериального давления (АД)</w:t>
      </w:r>
      <w:r w:rsidRPr="00366126">
        <w:rPr>
          <w:rFonts w:ascii="Times New Roman" w:hAnsi="Times New Roman"/>
          <w:sz w:val="28"/>
          <w:szCs w:val="28"/>
          <w:lang w:eastAsia="en-US"/>
        </w:rPr>
        <w:t xml:space="preserve">, </w:t>
      </w:r>
      <w:r w:rsidR="00817057" w:rsidRPr="00366126">
        <w:rPr>
          <w:rFonts w:ascii="Times New Roman" w:hAnsi="Times New Roman"/>
          <w:sz w:val="28"/>
          <w:szCs w:val="28"/>
          <w:lang w:eastAsia="en-US"/>
        </w:rPr>
        <w:t>клинический анали</w:t>
      </w:r>
      <w:r w:rsidRPr="00366126">
        <w:rPr>
          <w:rFonts w:ascii="Times New Roman" w:hAnsi="Times New Roman"/>
          <w:sz w:val="28"/>
          <w:szCs w:val="28"/>
          <w:lang w:eastAsia="en-US"/>
        </w:rPr>
        <w:t>з крови; гинекологическое исследование; онкоцитологи</w:t>
      </w:r>
      <w:r w:rsidR="00817057" w:rsidRPr="00366126">
        <w:rPr>
          <w:rFonts w:ascii="Times New Roman" w:hAnsi="Times New Roman"/>
          <w:sz w:val="28"/>
          <w:szCs w:val="28"/>
          <w:lang w:eastAsia="en-US"/>
        </w:rPr>
        <w:t>ю</w:t>
      </w:r>
      <w:r w:rsidRPr="00366126">
        <w:rPr>
          <w:rFonts w:ascii="Times New Roman" w:hAnsi="Times New Roman"/>
          <w:sz w:val="28"/>
          <w:szCs w:val="28"/>
          <w:lang w:eastAsia="en-US"/>
        </w:rPr>
        <w:t xml:space="preserve"> (РАР-тест); </w:t>
      </w:r>
      <w:r w:rsidR="00817057" w:rsidRPr="00366126">
        <w:rPr>
          <w:rFonts w:ascii="Times New Roman" w:hAnsi="Times New Roman"/>
          <w:sz w:val="28"/>
          <w:szCs w:val="28"/>
          <w:lang w:eastAsia="en-US"/>
        </w:rPr>
        <w:t>ультразвуковое исследование (</w:t>
      </w:r>
      <w:r w:rsidRPr="00366126">
        <w:rPr>
          <w:rFonts w:ascii="Times New Roman" w:hAnsi="Times New Roman"/>
          <w:sz w:val="28"/>
          <w:szCs w:val="28"/>
          <w:lang w:eastAsia="en-US"/>
        </w:rPr>
        <w:t>УЗИ</w:t>
      </w:r>
      <w:r w:rsidR="00817057" w:rsidRPr="00366126">
        <w:rPr>
          <w:rFonts w:ascii="Times New Roman" w:hAnsi="Times New Roman"/>
          <w:sz w:val="28"/>
          <w:szCs w:val="28"/>
          <w:lang w:eastAsia="en-US"/>
        </w:rPr>
        <w:t>)</w:t>
      </w:r>
      <w:r w:rsidRPr="00366126">
        <w:rPr>
          <w:rFonts w:ascii="Times New Roman" w:hAnsi="Times New Roman"/>
          <w:sz w:val="28"/>
          <w:szCs w:val="28"/>
          <w:lang w:eastAsia="en-US"/>
        </w:rPr>
        <w:t xml:space="preserve"> органов малого таза  (при толщине эндометрия до 4 мм МГТ не противопоказана, до 7 мм –  назначаются прогестагены на 12-14 дней и контроль УЗИ на 5-й день «менструации»; более  7 мм - гистероскопия и диагностическое выскабливание; обследование молочных желез – пальпация, маммография (после 40 лет ежегодная); липидограмма (ОХС, ЛПНП-ХС, ЛПВП-ХС); глюкоза и ТТГ в крови.</w:t>
      </w:r>
    </w:p>
    <w:p w:rsidR="00466C1F" w:rsidRPr="00366126" w:rsidRDefault="00817057" w:rsidP="001A7C50">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hAnsi="Times New Roman"/>
          <w:b/>
          <w:i/>
          <w:iCs/>
          <w:sz w:val="28"/>
          <w:szCs w:val="28"/>
          <w:lang w:eastAsia="en-US"/>
        </w:rPr>
        <w:t>Дополнительные</w:t>
      </w:r>
      <w:r w:rsidR="00466C1F" w:rsidRPr="00366126">
        <w:rPr>
          <w:rFonts w:ascii="Times New Roman" w:hAnsi="Times New Roman"/>
          <w:b/>
          <w:i/>
          <w:iCs/>
          <w:sz w:val="28"/>
          <w:szCs w:val="28"/>
          <w:lang w:eastAsia="en-US"/>
        </w:rPr>
        <w:t xml:space="preserve"> обследования</w:t>
      </w:r>
      <w:r w:rsidR="00466C1F" w:rsidRPr="00366126">
        <w:rPr>
          <w:rFonts w:ascii="Times New Roman" w:hAnsi="Times New Roman"/>
          <w:b/>
          <w:iCs/>
          <w:sz w:val="28"/>
          <w:szCs w:val="28"/>
          <w:lang w:eastAsia="en-US"/>
        </w:rPr>
        <w:t xml:space="preserve">: </w:t>
      </w:r>
      <w:r w:rsidR="00466C1F" w:rsidRPr="00366126">
        <w:rPr>
          <w:rFonts w:ascii="Times New Roman" w:hAnsi="Times New Roman"/>
          <w:sz w:val="28"/>
          <w:szCs w:val="28"/>
          <w:lang w:eastAsia="en-US"/>
        </w:rPr>
        <w:t xml:space="preserve">УЗИ печени и печеночные ферменты; </w:t>
      </w:r>
      <w:r w:rsidRPr="00366126">
        <w:rPr>
          <w:rFonts w:ascii="Times New Roman" w:hAnsi="Times New Roman"/>
          <w:sz w:val="28"/>
          <w:szCs w:val="28"/>
          <w:lang w:eastAsia="en-US"/>
        </w:rPr>
        <w:t xml:space="preserve">анализ </w:t>
      </w:r>
      <w:r w:rsidR="00466C1F" w:rsidRPr="00366126">
        <w:rPr>
          <w:rFonts w:ascii="Times New Roman" w:hAnsi="Times New Roman"/>
          <w:sz w:val="28"/>
          <w:szCs w:val="28"/>
          <w:lang w:eastAsia="en-US"/>
        </w:rPr>
        <w:t>кров</w:t>
      </w:r>
      <w:r w:rsidRPr="00366126">
        <w:rPr>
          <w:rFonts w:ascii="Times New Roman" w:hAnsi="Times New Roman"/>
          <w:sz w:val="28"/>
          <w:szCs w:val="28"/>
          <w:lang w:eastAsia="en-US"/>
        </w:rPr>
        <w:t>и</w:t>
      </w:r>
      <w:r w:rsidR="00466C1F" w:rsidRPr="00366126">
        <w:rPr>
          <w:rFonts w:ascii="Times New Roman" w:hAnsi="Times New Roman"/>
          <w:sz w:val="28"/>
          <w:szCs w:val="28"/>
          <w:lang w:eastAsia="en-US"/>
        </w:rPr>
        <w:t xml:space="preserve"> на тромбофилические мутации</w:t>
      </w:r>
      <w:r w:rsidRPr="00366126">
        <w:rPr>
          <w:rFonts w:ascii="Times New Roman" w:hAnsi="Times New Roman"/>
          <w:sz w:val="28"/>
          <w:szCs w:val="28"/>
          <w:lang w:eastAsia="en-US"/>
        </w:rPr>
        <w:t>,</w:t>
      </w:r>
      <w:r w:rsidRPr="00366126">
        <w:rPr>
          <w:rFonts w:ascii="Times New Roman" w:eastAsia="Times New Roman" w:hAnsi="Times New Roman"/>
          <w:color w:val="000000"/>
          <w:sz w:val="28"/>
          <w:szCs w:val="28"/>
          <w:lang w:eastAsia="ru-RU"/>
        </w:rPr>
        <w:t xml:space="preserve"> ФСГ, Е2, пролактин, АМГ, ингибин В (после гистерэктомии или для уточнения яичниковых резервов)</w:t>
      </w:r>
      <w:r w:rsidR="00466C1F" w:rsidRPr="00366126">
        <w:rPr>
          <w:rFonts w:ascii="Times New Roman" w:hAnsi="Times New Roman"/>
          <w:sz w:val="28"/>
          <w:szCs w:val="28"/>
          <w:lang w:eastAsia="en-US"/>
        </w:rPr>
        <w:t xml:space="preserve">; </w:t>
      </w:r>
      <w:r w:rsidRPr="00366126">
        <w:rPr>
          <w:rFonts w:ascii="Times New Roman" w:hAnsi="Times New Roman"/>
          <w:sz w:val="28"/>
          <w:szCs w:val="28"/>
          <w:lang w:eastAsia="en-US"/>
        </w:rPr>
        <w:t xml:space="preserve">рентгеновская </w:t>
      </w:r>
      <w:r w:rsidR="00466C1F" w:rsidRPr="00366126">
        <w:rPr>
          <w:rFonts w:ascii="Times New Roman" w:hAnsi="Times New Roman"/>
          <w:sz w:val="28"/>
          <w:szCs w:val="28"/>
          <w:lang w:eastAsia="en-US"/>
        </w:rPr>
        <w:t xml:space="preserve">денситометрия; </w:t>
      </w:r>
      <w:r w:rsidRPr="00366126">
        <w:rPr>
          <w:rFonts w:ascii="Times New Roman" w:eastAsia="Times New Roman" w:hAnsi="Times New Roman"/>
          <w:color w:val="000000"/>
          <w:sz w:val="28"/>
          <w:szCs w:val="28"/>
          <w:lang w:eastAsia="ru-RU"/>
        </w:rPr>
        <w:t>колоноскопия.</w:t>
      </w:r>
    </w:p>
    <w:p w:rsidR="00466C1F" w:rsidRPr="00366126" w:rsidRDefault="00466C1F" w:rsidP="001A6D86">
      <w:pPr>
        <w:autoSpaceDE w:val="0"/>
        <w:autoSpaceDN w:val="0"/>
        <w:adjustRightInd w:val="0"/>
        <w:spacing w:after="0" w:line="360" w:lineRule="auto"/>
        <w:ind w:firstLine="851"/>
        <w:jc w:val="both"/>
        <w:rPr>
          <w:rFonts w:ascii="Times New Roman" w:eastAsia="Times New Roman" w:hAnsi="Times New Roman"/>
          <w:color w:val="000000"/>
          <w:sz w:val="28"/>
          <w:szCs w:val="28"/>
          <w:lang w:eastAsia="ru-RU"/>
        </w:rPr>
      </w:pPr>
    </w:p>
    <w:p w:rsidR="00466C1F" w:rsidRPr="00366126" w:rsidRDefault="00817057" w:rsidP="00CE4644">
      <w:pPr>
        <w:keepNext/>
        <w:keepLines/>
        <w:spacing w:after="0" w:line="360" w:lineRule="auto"/>
        <w:jc w:val="center"/>
        <w:outlineLvl w:val="0"/>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ПРИНЦИПЫ НАЗНАЧЕНИЯ МЕНОПАУЗАЛЬНОЙ ГОРМОНАЛЬНОЙ ТЕРАПИИ</w:t>
      </w:r>
    </w:p>
    <w:p w:rsidR="00466C1F" w:rsidRPr="00A610D4"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Общая стратегия поддержания здоровья женщин в пери- и постменопаузе, наряду с обязательным соблюдением здорового образа жизни, включает </w:t>
      </w:r>
      <w:r w:rsidR="00817057" w:rsidRPr="00366126">
        <w:rPr>
          <w:rFonts w:ascii="Times New Roman" w:eastAsia="Times New Roman" w:hAnsi="Times New Roman"/>
          <w:b/>
          <w:i/>
          <w:color w:val="000000"/>
          <w:sz w:val="28"/>
          <w:szCs w:val="28"/>
          <w:lang w:eastAsia="ru-RU"/>
        </w:rPr>
        <w:t xml:space="preserve">менопаузальную гормональную </w:t>
      </w:r>
      <w:r w:rsidRPr="00366126">
        <w:rPr>
          <w:rFonts w:ascii="Times New Roman" w:eastAsia="Times New Roman" w:hAnsi="Times New Roman"/>
          <w:b/>
          <w:i/>
          <w:color w:val="000000"/>
          <w:sz w:val="28"/>
          <w:szCs w:val="28"/>
          <w:lang w:eastAsia="ru-RU"/>
        </w:rPr>
        <w:t>терапию</w:t>
      </w:r>
      <w:r w:rsidR="00817057" w:rsidRPr="00366126">
        <w:rPr>
          <w:rFonts w:ascii="Times New Roman" w:eastAsia="Times New Roman" w:hAnsi="Times New Roman"/>
          <w:b/>
          <w:i/>
          <w:color w:val="000000"/>
          <w:sz w:val="28"/>
          <w:szCs w:val="28"/>
          <w:lang w:eastAsia="ru-RU"/>
        </w:rPr>
        <w:t xml:space="preserve"> (МГТ)</w:t>
      </w:r>
      <w:r w:rsidRPr="00366126">
        <w:rPr>
          <w:rFonts w:ascii="Times New Roman" w:eastAsia="Times New Roman" w:hAnsi="Times New Roman"/>
          <w:color w:val="000000"/>
          <w:sz w:val="28"/>
          <w:szCs w:val="28"/>
          <w:lang w:eastAsia="ru-RU"/>
        </w:rPr>
        <w:t xml:space="preserve">.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b/>
          <w:color w:val="000000"/>
          <w:sz w:val="28"/>
          <w:szCs w:val="28"/>
          <w:lang w:eastAsia="ru-RU"/>
        </w:rPr>
        <w:t>Цель МГТ</w:t>
      </w:r>
      <w:r w:rsidRPr="00366126">
        <w:rPr>
          <w:rFonts w:ascii="Times New Roman" w:eastAsia="Times New Roman" w:hAnsi="Times New Roman"/>
          <w:color w:val="000000"/>
          <w:sz w:val="28"/>
          <w:szCs w:val="28"/>
          <w:lang w:eastAsia="ru-RU"/>
        </w:rPr>
        <w:t>– частично восполнить сниженную функцию яичников при дефиците половых гормонов, используя такие минимально-оптимальные дозы гормональных препаратов, которые реально улучшили бы общее состояние больных, обеспечили бы профилактику поздних обменных нарушений и не сопровождались бы побочными эффектами</w:t>
      </w:r>
      <w:r w:rsidR="00A610D4" w:rsidRPr="00A610D4">
        <w:rPr>
          <w:rFonts w:ascii="Times New Roman" w:eastAsia="Times New Roman" w:hAnsi="Times New Roman"/>
          <w:color w:val="000000"/>
          <w:sz w:val="28"/>
          <w:szCs w:val="28"/>
          <w:lang w:eastAsia="ru-RU"/>
        </w:rPr>
        <w:t>[</w:t>
      </w:r>
      <w:r w:rsidR="00A610D4">
        <w:rPr>
          <w:rFonts w:ascii="Times New Roman" w:eastAsia="Times New Roman" w:hAnsi="Times New Roman"/>
          <w:color w:val="000000"/>
          <w:sz w:val="28"/>
          <w:szCs w:val="28"/>
          <w:lang w:eastAsia="ru-RU"/>
        </w:rPr>
        <w:t>3, 7,8</w:t>
      </w:r>
      <w:r w:rsidR="00A610D4" w:rsidRPr="00A610D4">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466C1F" w:rsidRPr="00366126" w:rsidRDefault="00466C1F" w:rsidP="001A7C50">
      <w:pPr>
        <w:keepNext/>
        <w:keepLines/>
        <w:spacing w:after="0" w:line="360" w:lineRule="auto"/>
        <w:ind w:firstLine="567"/>
        <w:jc w:val="both"/>
        <w:outlineLvl w:val="0"/>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Показания для назначения МГТ </w:t>
      </w:r>
    </w:p>
    <w:p w:rsidR="00466C1F" w:rsidRPr="00366126"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вазомоторные симптомы с изменением настроения, нарушением сна </w:t>
      </w:r>
    </w:p>
    <w:p w:rsidR="00466C1F" w:rsidRPr="00366126"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симптомы урогенитальной атрофии, сексуальная дисфункция </w:t>
      </w:r>
    </w:p>
    <w:p w:rsidR="00466C1F" w:rsidRPr="00366126"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профилактика и лечение остеопороза </w:t>
      </w:r>
    </w:p>
    <w:p w:rsidR="00466C1F" w:rsidRPr="00366126"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низкое качество жизни, связанное с климактерием, включая артралгии и мышечные боли </w:t>
      </w:r>
    </w:p>
    <w:p w:rsidR="00466C1F" w:rsidRPr="00366126"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преждевременная и ранняя менопауза </w:t>
      </w:r>
    </w:p>
    <w:p w:rsidR="00466C1F" w:rsidRPr="001A7C50" w:rsidRDefault="00466C1F" w:rsidP="00E32AC5">
      <w:pPr>
        <w:numPr>
          <w:ilvl w:val="0"/>
          <w:numId w:val="3"/>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овариэктомия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В настоящее время рекомендуется придерживаться так называемой «временной» </w:t>
      </w:r>
      <w:r w:rsidR="00817057" w:rsidRPr="00366126">
        <w:rPr>
          <w:rFonts w:ascii="Times New Roman" w:eastAsia="Times New Roman" w:hAnsi="Times New Roman"/>
          <w:color w:val="000000"/>
          <w:sz w:val="28"/>
          <w:szCs w:val="28"/>
          <w:lang w:eastAsia="ru-RU"/>
        </w:rPr>
        <w:t>гипотезы: начинать</w:t>
      </w:r>
      <w:r w:rsidRPr="00366126">
        <w:rPr>
          <w:rFonts w:ascii="Times New Roman" w:eastAsia="Times New Roman" w:hAnsi="Times New Roman"/>
          <w:color w:val="000000"/>
          <w:sz w:val="28"/>
          <w:szCs w:val="28"/>
          <w:lang w:eastAsia="ru-RU"/>
        </w:rPr>
        <w:t xml:space="preserve"> МГТ в возрасте моложе 60 лет, при длительности постменопаузы менее 10 лет.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МГТ включает большой спектр гормональных препаратов для перорального и парентерального введения в различных дозах с учетом данных личного и семейного анамнеза, мотивации женщин, результатов соответствующих исследований и здоровья женщины.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Дозы</w:t>
      </w:r>
      <w:r w:rsidRPr="00366126">
        <w:rPr>
          <w:rFonts w:ascii="Times New Roman" w:eastAsia="Times New Roman" w:hAnsi="Times New Roman"/>
          <w:i/>
          <w:color w:val="000000"/>
          <w:sz w:val="28"/>
          <w:szCs w:val="28"/>
          <w:lang w:eastAsia="ru-RU"/>
        </w:rPr>
        <w:t xml:space="preserve"> эстрогенов</w:t>
      </w:r>
      <w:r w:rsidRPr="00366126">
        <w:rPr>
          <w:rFonts w:ascii="Times New Roman" w:eastAsia="Times New Roman" w:hAnsi="Times New Roman"/>
          <w:color w:val="000000"/>
          <w:sz w:val="28"/>
          <w:szCs w:val="28"/>
          <w:lang w:eastAsia="ru-RU"/>
        </w:rPr>
        <w:t xml:space="preserve"> низкие и соответствуют уровню таковых в крови молодых женщин в ранней фазе пролиферации.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i/>
          <w:color w:val="000000"/>
          <w:sz w:val="28"/>
          <w:szCs w:val="28"/>
          <w:lang w:eastAsia="ru-RU"/>
        </w:rPr>
        <w:t>Сочетание эстрогенов с прогестагенами</w:t>
      </w:r>
      <w:r w:rsidRPr="00366126">
        <w:rPr>
          <w:rFonts w:ascii="Times New Roman" w:eastAsia="Times New Roman" w:hAnsi="Times New Roman"/>
          <w:color w:val="000000"/>
          <w:sz w:val="28"/>
          <w:szCs w:val="28"/>
          <w:lang w:eastAsia="ru-RU"/>
        </w:rPr>
        <w:t xml:space="preserve"> позволяет защищать эндометрий от гиперпластических процессов при интактной матке. </w:t>
      </w:r>
    </w:p>
    <w:p w:rsidR="00466C1F" w:rsidRPr="001A7C50"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Необходимо </w:t>
      </w:r>
      <w:r w:rsidRPr="00366126">
        <w:rPr>
          <w:rFonts w:ascii="Times New Roman" w:eastAsia="Times New Roman" w:hAnsi="Times New Roman"/>
          <w:i/>
          <w:color w:val="000000"/>
          <w:sz w:val="28"/>
          <w:szCs w:val="28"/>
          <w:lang w:eastAsia="ru-RU"/>
        </w:rPr>
        <w:t xml:space="preserve">предоставлять </w:t>
      </w:r>
      <w:r w:rsidRPr="00366126">
        <w:rPr>
          <w:rFonts w:ascii="Times New Roman" w:eastAsia="Times New Roman" w:hAnsi="Times New Roman"/>
          <w:color w:val="000000"/>
          <w:sz w:val="28"/>
          <w:szCs w:val="28"/>
          <w:lang w:eastAsia="ru-RU"/>
        </w:rPr>
        <w:t xml:space="preserve">женщинам соответствующую </w:t>
      </w:r>
      <w:r w:rsidRPr="00366126">
        <w:rPr>
          <w:rFonts w:ascii="Times New Roman" w:eastAsia="Times New Roman" w:hAnsi="Times New Roman"/>
          <w:i/>
          <w:color w:val="000000"/>
          <w:sz w:val="28"/>
          <w:szCs w:val="28"/>
          <w:lang w:eastAsia="ru-RU"/>
        </w:rPr>
        <w:t>новую объективную информацию</w:t>
      </w:r>
      <w:r w:rsidRPr="00366126">
        <w:rPr>
          <w:rFonts w:ascii="Times New Roman" w:eastAsia="Times New Roman" w:hAnsi="Times New Roman"/>
          <w:color w:val="000000"/>
          <w:sz w:val="28"/>
          <w:szCs w:val="28"/>
          <w:lang w:eastAsia="ru-RU"/>
        </w:rPr>
        <w:t xml:space="preserve">, которая позволяла бы им принимать </w:t>
      </w:r>
      <w:r w:rsidR="00817057" w:rsidRPr="00366126">
        <w:rPr>
          <w:rFonts w:ascii="Times New Roman" w:eastAsia="Times New Roman" w:hAnsi="Times New Roman"/>
          <w:i/>
          <w:color w:val="000000"/>
          <w:sz w:val="28"/>
          <w:szCs w:val="28"/>
          <w:lang w:eastAsia="ru-RU"/>
        </w:rPr>
        <w:t xml:space="preserve">осознанное </w:t>
      </w:r>
      <w:r w:rsidRPr="00366126">
        <w:rPr>
          <w:rFonts w:ascii="Times New Roman" w:eastAsia="Times New Roman" w:hAnsi="Times New Roman"/>
          <w:i/>
          <w:color w:val="000000"/>
          <w:sz w:val="28"/>
          <w:szCs w:val="28"/>
          <w:lang w:eastAsia="ru-RU"/>
        </w:rPr>
        <w:t>информированное решение</w:t>
      </w:r>
      <w:r w:rsidRPr="00366126">
        <w:rPr>
          <w:rFonts w:ascii="Times New Roman" w:eastAsia="Times New Roman" w:hAnsi="Times New Roman"/>
          <w:color w:val="000000"/>
          <w:sz w:val="28"/>
          <w:szCs w:val="28"/>
          <w:lang w:eastAsia="ru-RU"/>
        </w:rPr>
        <w:t xml:space="preserve"> в пользу МГТ.</w:t>
      </w:r>
    </w:p>
    <w:p w:rsidR="00466C1F" w:rsidRPr="00366126" w:rsidRDefault="00466C1F" w:rsidP="001A7C50">
      <w:pPr>
        <w:keepNext/>
        <w:keepLines/>
        <w:spacing w:after="0" w:line="360" w:lineRule="auto"/>
        <w:ind w:firstLine="567"/>
        <w:jc w:val="both"/>
        <w:outlineLvl w:val="0"/>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Режимы МГТ </w:t>
      </w:r>
    </w:p>
    <w:p w:rsidR="00466C1F" w:rsidRPr="00366126" w:rsidRDefault="00817057" w:rsidP="001A7C50">
      <w:pPr>
        <w:pStyle w:val="a5"/>
        <w:numPr>
          <w:ilvl w:val="0"/>
          <w:numId w:val="24"/>
        </w:numPr>
        <w:tabs>
          <w:tab w:val="left" w:pos="1134"/>
        </w:tabs>
        <w:spacing w:after="0" w:line="360" w:lineRule="auto"/>
        <w:ind w:left="0" w:firstLine="567"/>
        <w:jc w:val="both"/>
        <w:rPr>
          <w:rFonts w:ascii="Times New Roman" w:eastAsia="Times New Roman" w:hAnsi="Times New Roman"/>
          <w:b/>
          <w:i/>
          <w:color w:val="000000"/>
          <w:sz w:val="28"/>
          <w:szCs w:val="28"/>
          <w:lang w:eastAsia="ru-RU"/>
        </w:rPr>
      </w:pPr>
      <w:r w:rsidRPr="00366126">
        <w:rPr>
          <w:rFonts w:ascii="Times New Roman" w:eastAsia="Times New Roman" w:hAnsi="Times New Roman"/>
          <w:b/>
          <w:i/>
          <w:color w:val="000000"/>
          <w:sz w:val="28"/>
          <w:szCs w:val="28"/>
          <w:lang w:eastAsia="ru-RU"/>
        </w:rPr>
        <w:t>М</w:t>
      </w:r>
      <w:r w:rsidR="00466C1F" w:rsidRPr="00366126">
        <w:rPr>
          <w:rFonts w:ascii="Times New Roman" w:eastAsia="Times New Roman" w:hAnsi="Times New Roman"/>
          <w:b/>
          <w:i/>
          <w:color w:val="000000"/>
          <w:sz w:val="28"/>
          <w:szCs w:val="28"/>
          <w:lang w:eastAsia="ru-RU"/>
        </w:rPr>
        <w:t xml:space="preserve">онотерапия </w:t>
      </w:r>
      <w:r w:rsidR="00466C1F" w:rsidRPr="00366126">
        <w:rPr>
          <w:rFonts w:ascii="Times New Roman" w:eastAsia="Times New Roman" w:hAnsi="Times New Roman"/>
          <w:color w:val="000000"/>
          <w:sz w:val="28"/>
          <w:szCs w:val="28"/>
          <w:lang w:eastAsia="ru-RU"/>
        </w:rPr>
        <w:t>эстрогенами или прогестагенами;</w:t>
      </w:r>
    </w:p>
    <w:p w:rsidR="00466C1F" w:rsidRPr="00366126" w:rsidRDefault="00817057" w:rsidP="001A7C50">
      <w:pPr>
        <w:pStyle w:val="a5"/>
        <w:numPr>
          <w:ilvl w:val="0"/>
          <w:numId w:val="24"/>
        </w:numPr>
        <w:tabs>
          <w:tab w:val="left" w:pos="1134"/>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b/>
          <w:i/>
          <w:color w:val="000000"/>
          <w:sz w:val="28"/>
          <w:szCs w:val="28"/>
          <w:lang w:eastAsia="ru-RU"/>
        </w:rPr>
        <w:t>Комбинированная терапия</w:t>
      </w:r>
      <w:r w:rsidRPr="00366126">
        <w:rPr>
          <w:rFonts w:ascii="Times New Roman" w:eastAsia="Times New Roman" w:hAnsi="Times New Roman"/>
          <w:color w:val="000000"/>
          <w:sz w:val="28"/>
          <w:szCs w:val="28"/>
          <w:lang w:eastAsia="ru-RU"/>
        </w:rPr>
        <w:t xml:space="preserve"> (эстрогены с прогестагенами) п</w:t>
      </w:r>
      <w:r w:rsidR="00466C1F" w:rsidRPr="00366126">
        <w:rPr>
          <w:rFonts w:ascii="Times New Roman" w:eastAsia="Times New Roman" w:hAnsi="Times New Roman"/>
          <w:color w:val="000000"/>
          <w:sz w:val="28"/>
          <w:szCs w:val="28"/>
          <w:lang w:eastAsia="ru-RU"/>
        </w:rPr>
        <w:t xml:space="preserve">ри </w:t>
      </w:r>
      <w:r w:rsidR="00466C1F" w:rsidRPr="00366126">
        <w:rPr>
          <w:rFonts w:ascii="Times New Roman" w:eastAsia="Times New Roman" w:hAnsi="Times New Roman"/>
          <w:i/>
          <w:color w:val="000000"/>
          <w:sz w:val="28"/>
          <w:szCs w:val="28"/>
          <w:lang w:eastAsia="ru-RU"/>
        </w:rPr>
        <w:t>интактной</w:t>
      </w:r>
      <w:r w:rsidR="00466C1F" w:rsidRPr="00366126">
        <w:rPr>
          <w:rFonts w:ascii="Times New Roman" w:eastAsia="Times New Roman" w:hAnsi="Times New Roman"/>
          <w:color w:val="000000"/>
          <w:sz w:val="28"/>
          <w:szCs w:val="28"/>
          <w:lang w:eastAsia="ru-RU"/>
        </w:rPr>
        <w:t xml:space="preserve"> матке в </w:t>
      </w:r>
      <w:r w:rsidR="00466C1F" w:rsidRPr="00366126">
        <w:rPr>
          <w:rFonts w:ascii="Times New Roman" w:eastAsia="Times New Roman" w:hAnsi="Times New Roman"/>
          <w:i/>
          <w:color w:val="000000"/>
          <w:sz w:val="28"/>
          <w:szCs w:val="28"/>
          <w:lang w:eastAsia="ru-RU"/>
        </w:rPr>
        <w:t>циклическом</w:t>
      </w:r>
      <w:r w:rsidR="00466C1F" w:rsidRPr="00366126">
        <w:rPr>
          <w:rFonts w:ascii="Times New Roman" w:eastAsia="Times New Roman" w:hAnsi="Times New Roman"/>
          <w:color w:val="000000"/>
          <w:sz w:val="28"/>
          <w:szCs w:val="28"/>
          <w:lang w:eastAsia="ru-RU"/>
        </w:rPr>
        <w:t xml:space="preserve"> режиме в фазе менопаузального перехода и в перименопаузе;  </w:t>
      </w:r>
    </w:p>
    <w:p w:rsidR="00466C1F" w:rsidRPr="00366126" w:rsidRDefault="00817057" w:rsidP="001A7C50">
      <w:pPr>
        <w:pStyle w:val="a5"/>
        <w:numPr>
          <w:ilvl w:val="0"/>
          <w:numId w:val="24"/>
        </w:numPr>
        <w:tabs>
          <w:tab w:val="left" w:pos="1134"/>
        </w:tabs>
        <w:spacing w:after="0" w:line="360" w:lineRule="auto"/>
        <w:ind w:left="0" w:firstLine="567"/>
        <w:jc w:val="both"/>
        <w:rPr>
          <w:rFonts w:ascii="Times New Roman" w:eastAsia="Times New Roman" w:hAnsi="Times New Roman"/>
          <w:i/>
          <w:color w:val="000000"/>
          <w:sz w:val="28"/>
          <w:szCs w:val="28"/>
          <w:lang w:eastAsia="ru-RU"/>
        </w:rPr>
      </w:pPr>
      <w:r w:rsidRPr="00366126">
        <w:rPr>
          <w:rFonts w:ascii="Times New Roman" w:eastAsia="Times New Roman" w:hAnsi="Times New Roman"/>
          <w:b/>
          <w:i/>
          <w:color w:val="000000"/>
          <w:sz w:val="28"/>
          <w:szCs w:val="28"/>
          <w:lang w:eastAsia="ru-RU"/>
        </w:rPr>
        <w:t>М</w:t>
      </w:r>
      <w:r w:rsidR="00466C1F" w:rsidRPr="00366126">
        <w:rPr>
          <w:rFonts w:ascii="Times New Roman" w:eastAsia="Times New Roman" w:hAnsi="Times New Roman"/>
          <w:b/>
          <w:i/>
          <w:color w:val="000000"/>
          <w:sz w:val="28"/>
          <w:szCs w:val="28"/>
          <w:lang w:eastAsia="ru-RU"/>
        </w:rPr>
        <w:t>онофазная комбинированная терапия</w:t>
      </w:r>
      <w:r w:rsidR="00466C1F" w:rsidRPr="00366126">
        <w:rPr>
          <w:rFonts w:ascii="Times New Roman" w:eastAsia="Times New Roman" w:hAnsi="Times New Roman"/>
          <w:color w:val="000000"/>
          <w:sz w:val="28"/>
          <w:szCs w:val="28"/>
          <w:lang w:eastAsia="ru-RU"/>
        </w:rPr>
        <w:t xml:space="preserve"> (эстрогены с прогестагенами) в </w:t>
      </w:r>
      <w:r w:rsidR="00466C1F" w:rsidRPr="00366126">
        <w:rPr>
          <w:rFonts w:ascii="Times New Roman" w:eastAsia="Times New Roman" w:hAnsi="Times New Roman"/>
          <w:i/>
          <w:color w:val="000000"/>
          <w:sz w:val="28"/>
          <w:szCs w:val="28"/>
          <w:lang w:eastAsia="ru-RU"/>
        </w:rPr>
        <w:t>непрерывном</w:t>
      </w:r>
      <w:r w:rsidR="00466C1F" w:rsidRPr="00366126">
        <w:rPr>
          <w:rFonts w:ascii="Times New Roman" w:eastAsia="Times New Roman" w:hAnsi="Times New Roman"/>
          <w:color w:val="000000"/>
          <w:sz w:val="28"/>
          <w:szCs w:val="28"/>
          <w:lang w:eastAsia="ru-RU"/>
        </w:rPr>
        <w:t xml:space="preserve"> режиме в постменопаузе.</w:t>
      </w:r>
    </w:p>
    <w:p w:rsidR="00817057" w:rsidRPr="00366126" w:rsidRDefault="00817057" w:rsidP="001A7C50">
      <w:pPr>
        <w:pStyle w:val="a5"/>
        <w:spacing w:after="0" w:line="360" w:lineRule="auto"/>
        <w:ind w:left="1211" w:firstLine="567"/>
        <w:jc w:val="both"/>
        <w:rPr>
          <w:rFonts w:ascii="Times New Roman" w:eastAsia="Times New Roman" w:hAnsi="Times New Roman"/>
          <w:color w:val="000000"/>
          <w:sz w:val="28"/>
          <w:szCs w:val="28"/>
          <w:lang w:eastAsia="ru-RU"/>
        </w:rPr>
      </w:pPr>
    </w:p>
    <w:p w:rsidR="00466C1F" w:rsidRPr="00366126" w:rsidRDefault="00466C1F" w:rsidP="001A7C50">
      <w:pPr>
        <w:pStyle w:val="a5"/>
        <w:numPr>
          <w:ilvl w:val="0"/>
          <w:numId w:val="25"/>
        </w:numPr>
        <w:tabs>
          <w:tab w:val="left" w:pos="993"/>
        </w:tabs>
        <w:spacing w:after="0" w:line="360" w:lineRule="auto"/>
        <w:ind w:left="567" w:firstLine="0"/>
        <w:jc w:val="both"/>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Монотерапия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i/>
          <w:color w:val="000000"/>
          <w:sz w:val="28"/>
          <w:szCs w:val="28"/>
          <w:lang w:eastAsia="ru-RU"/>
        </w:rPr>
        <w:t xml:space="preserve">Монотерапия эстрогенами </w:t>
      </w:r>
      <w:r w:rsidRPr="00366126">
        <w:rPr>
          <w:rFonts w:ascii="Times New Roman" w:eastAsia="Times New Roman" w:hAnsi="Times New Roman"/>
          <w:color w:val="000000"/>
          <w:sz w:val="28"/>
          <w:szCs w:val="28"/>
          <w:lang w:eastAsia="ru-RU"/>
        </w:rPr>
        <w:t xml:space="preserve">назначается женщинам с удаленной маткой. Используются препараты, содержащие эстрадиол 17β, эстрадиолавалерат, эстриол. Пути введения: пероральный (таблетки) и парентеральный (накожный – гели/пластыри; вагинальный - таблетки/кремы/свечи/кольца; инъекционный); прерывистые курсы или непрерывный режим.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М</w:t>
      </w:r>
      <w:r w:rsidRPr="00366126">
        <w:rPr>
          <w:rFonts w:ascii="Times New Roman" w:eastAsia="Times New Roman" w:hAnsi="Times New Roman"/>
          <w:i/>
          <w:color w:val="000000"/>
          <w:sz w:val="28"/>
          <w:szCs w:val="28"/>
          <w:lang w:eastAsia="ru-RU"/>
        </w:rPr>
        <w:t xml:space="preserve">онотерапия прогестагенами </w:t>
      </w:r>
      <w:r w:rsidRPr="00366126">
        <w:rPr>
          <w:rFonts w:ascii="Times New Roman" w:eastAsia="Times New Roman" w:hAnsi="Times New Roman"/>
          <w:color w:val="000000"/>
          <w:sz w:val="28"/>
          <w:szCs w:val="28"/>
          <w:lang w:eastAsia="ru-RU"/>
        </w:rPr>
        <w:t>назначаются в фазе менопаузального перехода или в перименопаузе для регуляции цикла и лечения гиперпластических процессов.Используется микронизированный прогестерон (перорально или вагинально), дидрогестерон перорально. Возможно введение ВМС с левоноргестрелом с кон</w:t>
      </w:r>
      <w:r w:rsidR="001A7C50">
        <w:rPr>
          <w:rFonts w:ascii="Times New Roman" w:eastAsia="Times New Roman" w:hAnsi="Times New Roman"/>
          <w:color w:val="000000"/>
          <w:sz w:val="28"/>
          <w:szCs w:val="28"/>
          <w:lang w:eastAsia="ru-RU"/>
        </w:rPr>
        <w:t xml:space="preserve">трацептивной и лечебной целью. </w:t>
      </w:r>
    </w:p>
    <w:p w:rsidR="00466C1F" w:rsidRPr="00366126" w:rsidRDefault="00466C1F" w:rsidP="001A7C50">
      <w:pPr>
        <w:pStyle w:val="a5"/>
        <w:keepNext/>
        <w:keepLines/>
        <w:numPr>
          <w:ilvl w:val="0"/>
          <w:numId w:val="25"/>
        </w:numPr>
        <w:tabs>
          <w:tab w:val="left" w:pos="993"/>
          <w:tab w:val="left" w:pos="1560"/>
        </w:tabs>
        <w:spacing w:after="0" w:line="360" w:lineRule="auto"/>
        <w:ind w:left="0" w:firstLine="567"/>
        <w:jc w:val="both"/>
        <w:outlineLvl w:val="1"/>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Комбинированная терапия в циклическом режиме </w:t>
      </w:r>
    </w:p>
    <w:p w:rsidR="00466C1F" w:rsidRPr="00E32AC5" w:rsidRDefault="00466C1F" w:rsidP="00E32AC5">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i/>
          <w:color w:val="000000"/>
          <w:sz w:val="28"/>
          <w:szCs w:val="28"/>
          <w:lang w:eastAsia="ru-RU"/>
        </w:rPr>
        <w:t>Двухфазные препараты</w:t>
      </w:r>
      <w:r w:rsidRPr="00366126">
        <w:rPr>
          <w:rFonts w:ascii="Times New Roman" w:eastAsia="Times New Roman" w:hAnsi="Times New Roman"/>
          <w:color w:val="000000"/>
          <w:sz w:val="28"/>
          <w:szCs w:val="28"/>
          <w:lang w:eastAsia="ru-RU"/>
        </w:rPr>
        <w:t xml:space="preserve"> назначаются в фазе менопаузального перехода или в перименопаузе – непрерывный циклический режим (эстрадиол/ дидрогестерон, 1/10, 2/10) либо прерывистый циклический режим (см. приложение). Следует информировать женщину о том, что препараты для МГТ не обладают контрацептивным эффектом.</w:t>
      </w:r>
    </w:p>
    <w:p w:rsidR="00466C1F" w:rsidRPr="00366126" w:rsidRDefault="00466C1F" w:rsidP="001A7C50">
      <w:pPr>
        <w:pStyle w:val="a5"/>
        <w:keepNext/>
        <w:keepLines/>
        <w:numPr>
          <w:ilvl w:val="0"/>
          <w:numId w:val="25"/>
        </w:numPr>
        <w:tabs>
          <w:tab w:val="left" w:pos="993"/>
        </w:tabs>
        <w:spacing w:after="0" w:line="360" w:lineRule="auto"/>
        <w:ind w:left="0" w:firstLine="567"/>
        <w:jc w:val="both"/>
        <w:outlineLvl w:val="1"/>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Монофазная комбинированная терапия в непрерывном режиме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Назначается в постменопаузе. Эстрогены с прогестагенами, низкодозированные (эстрадиол/ дидрогестерон, 1/5, эстрадиол/ дроспиренон), а также тиболон, который в организме метаболизируется в эстроген, гестаген и андроген.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Препараты эстрогенов выпускаются в различных дозах. Эти дозы рекомендуются женщинам в пери- и постменопаузе. Молодым женщинам могут потребоваться более высокие дозы эстрогенов. </w:t>
      </w:r>
    </w:p>
    <w:p w:rsidR="00544F0B"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Преждевременная и ранняя менопауза представляет собой высокий риск </w:t>
      </w:r>
      <w:r w:rsidR="00817057" w:rsidRPr="00366126">
        <w:rPr>
          <w:rFonts w:ascii="Times New Roman" w:eastAsia="Times New Roman" w:hAnsi="Times New Roman"/>
          <w:color w:val="000000"/>
          <w:sz w:val="28"/>
          <w:szCs w:val="28"/>
          <w:lang w:eastAsia="ru-RU"/>
        </w:rPr>
        <w:t>ССЗ</w:t>
      </w:r>
      <w:r w:rsidRPr="00366126">
        <w:rPr>
          <w:rFonts w:ascii="Times New Roman" w:eastAsia="Times New Roman" w:hAnsi="Times New Roman"/>
          <w:color w:val="000000"/>
          <w:sz w:val="28"/>
          <w:szCs w:val="28"/>
          <w:lang w:eastAsia="ru-RU"/>
        </w:rPr>
        <w:t>, остеопороза и деменции. МГТ позволяет уменьшить климактерические симптомы и сохранить плотность костной ткани; показана до возраста естественной менопаузы</w:t>
      </w:r>
      <w:r w:rsidR="001A7C50" w:rsidRPr="001A7C50">
        <w:rPr>
          <w:rFonts w:ascii="Times New Roman" w:eastAsia="Times New Roman" w:hAnsi="Times New Roman"/>
          <w:color w:val="000000"/>
          <w:sz w:val="28"/>
          <w:szCs w:val="28"/>
          <w:lang w:eastAsia="ru-RU"/>
        </w:rPr>
        <w:t>[</w:t>
      </w:r>
      <w:r w:rsidR="001A7C50">
        <w:rPr>
          <w:rFonts w:ascii="Times New Roman" w:eastAsia="Times New Roman" w:hAnsi="Times New Roman"/>
          <w:color w:val="000000"/>
          <w:sz w:val="28"/>
          <w:szCs w:val="28"/>
          <w:lang w:eastAsia="ru-RU"/>
        </w:rPr>
        <w:t>1, 4, 8</w:t>
      </w:r>
      <w:r w:rsidR="001A7C50" w:rsidRPr="001A7C50">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w:t>
      </w:r>
    </w:p>
    <w:p w:rsidR="00544F0B" w:rsidRPr="001A7C50"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i/>
          <w:color w:val="000000"/>
          <w:sz w:val="28"/>
          <w:szCs w:val="28"/>
          <w:lang w:eastAsia="ru-RU"/>
        </w:rPr>
        <w:t>Решение о проведении МГТ принимается индивидуально с учетом жалоб, симптомов эстроген-дефицита, качества жизни и показателей здоровья, а также учитывая индивидуальные факторы риска такие, как возраст, длительность постменопаузы и риск венозной тромбоэмболии, инсульта, ИБС и рака молочной железы</w:t>
      </w:r>
      <w:r w:rsidRPr="00366126">
        <w:rPr>
          <w:rFonts w:ascii="Times New Roman" w:eastAsia="Times New Roman" w:hAnsi="Times New Roman"/>
          <w:color w:val="000000"/>
          <w:sz w:val="28"/>
          <w:szCs w:val="28"/>
          <w:lang w:eastAsia="ru-RU"/>
        </w:rPr>
        <w:t xml:space="preserve">.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МГТ не следует назначать без четких показаний.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Средняя продолжительность приема комбинированной гормонотерапии составляет 5 лет, монотерапии эстрогенами – 7 лет.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i/>
          <w:color w:val="000000"/>
          <w:sz w:val="28"/>
          <w:szCs w:val="28"/>
          <w:lang w:eastAsia="ru-RU"/>
        </w:rPr>
        <w:t>Решение о дозе и продолжительности МГТ должно приниматься индивидуально с учетом цели терапии, например, уменьшения симптомов</w:t>
      </w:r>
      <w:r w:rsidRPr="00366126">
        <w:rPr>
          <w:rFonts w:ascii="Times New Roman" w:eastAsia="Times New Roman" w:hAnsi="Times New Roman"/>
          <w:color w:val="000000"/>
          <w:sz w:val="28"/>
          <w:szCs w:val="28"/>
          <w:lang w:eastAsia="ru-RU"/>
        </w:rPr>
        <w:t xml:space="preserve">. </w:t>
      </w:r>
    </w:p>
    <w:p w:rsidR="00B004F7" w:rsidRPr="001A7C50"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Решение о продолжении МГТ или об отказе отдано на усмотрение хорошо информированной пациентки и врача с учетом объективной оценки индивидуального </w:t>
      </w:r>
      <w:r w:rsidR="00B004F7" w:rsidRPr="00366126">
        <w:rPr>
          <w:rFonts w:ascii="Times New Roman" w:eastAsia="Times New Roman" w:hAnsi="Times New Roman"/>
          <w:color w:val="000000"/>
          <w:sz w:val="28"/>
          <w:szCs w:val="28"/>
          <w:lang w:eastAsia="ru-RU"/>
        </w:rPr>
        <w:t>баланса пользы</w:t>
      </w:r>
      <w:r w:rsidR="001A7C50">
        <w:rPr>
          <w:rFonts w:ascii="Times New Roman" w:eastAsia="Times New Roman" w:hAnsi="Times New Roman"/>
          <w:color w:val="000000"/>
          <w:sz w:val="28"/>
          <w:szCs w:val="28"/>
          <w:lang w:eastAsia="ru-RU"/>
        </w:rPr>
        <w:t xml:space="preserve"> и риска. </w:t>
      </w:r>
    </w:p>
    <w:p w:rsidR="00466C1F" w:rsidRPr="00366126" w:rsidRDefault="00466C1F" w:rsidP="001A7C50">
      <w:pPr>
        <w:keepNext/>
        <w:keepLines/>
        <w:spacing w:after="0" w:line="360" w:lineRule="auto"/>
        <w:ind w:firstLine="567"/>
        <w:jc w:val="both"/>
        <w:outlineLvl w:val="0"/>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Противопоказания для МГТ</w:t>
      </w:r>
      <w:r w:rsidR="00B004F7" w:rsidRPr="00366126">
        <w:rPr>
          <w:rFonts w:ascii="Times New Roman" w:eastAsia="Times New Roman" w:hAnsi="Times New Roman"/>
          <w:b/>
          <w:color w:val="000000"/>
          <w:sz w:val="28"/>
          <w:szCs w:val="28"/>
          <w:lang w:eastAsia="ru-RU"/>
        </w:rPr>
        <w:t>:</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кровотечение из половых путей неясного генеза; </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рак молочной железы и эндометрия; </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острый гепатит; </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острый тромбоз глубоких вен; </w:t>
      </w:r>
    </w:p>
    <w:p w:rsidR="00466C1F" w:rsidRPr="00366126" w:rsidRDefault="00466C1F" w:rsidP="001A7C50">
      <w:pPr>
        <w:numPr>
          <w:ilvl w:val="0"/>
          <w:numId w:val="5"/>
        </w:numPr>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острая тромбоэмболия; </w:t>
      </w:r>
    </w:p>
    <w:p w:rsidR="00466C1F" w:rsidRPr="00366126" w:rsidRDefault="00466C1F" w:rsidP="001A7C50">
      <w:pPr>
        <w:numPr>
          <w:ilvl w:val="0"/>
          <w:numId w:val="5"/>
        </w:numPr>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аллергия к ингредиентам МГТ </w:t>
      </w:r>
    </w:p>
    <w:p w:rsidR="00466C1F" w:rsidRPr="00366126" w:rsidRDefault="00466C1F" w:rsidP="001A7C50">
      <w:pPr>
        <w:numPr>
          <w:ilvl w:val="0"/>
          <w:numId w:val="5"/>
        </w:numPr>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кожная порфирия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Следует отдельно выделить противопоказания к некоторым половым гормонам. </w:t>
      </w:r>
    </w:p>
    <w:p w:rsidR="00466C1F" w:rsidRPr="00366126" w:rsidRDefault="00466C1F" w:rsidP="001A7C50">
      <w:pPr>
        <w:spacing w:after="0" w:line="360" w:lineRule="auto"/>
        <w:ind w:firstLine="567"/>
        <w:jc w:val="both"/>
        <w:rPr>
          <w:rFonts w:ascii="Times New Roman" w:eastAsia="Times New Roman" w:hAnsi="Times New Roman"/>
          <w:i/>
          <w:color w:val="000000"/>
          <w:sz w:val="28"/>
          <w:szCs w:val="28"/>
          <w:lang w:eastAsia="ru-RU"/>
        </w:rPr>
      </w:pPr>
      <w:r w:rsidRPr="00366126">
        <w:rPr>
          <w:rFonts w:ascii="Times New Roman" w:eastAsia="Times New Roman" w:hAnsi="Times New Roman"/>
          <w:i/>
          <w:color w:val="000000"/>
          <w:sz w:val="28"/>
          <w:szCs w:val="28"/>
          <w:lang w:eastAsia="ru-RU"/>
        </w:rPr>
        <w:t xml:space="preserve">- для эстрогенов: </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рак молочной железы ЭР+, рак эндометрия (в анамнезе); </w:t>
      </w:r>
    </w:p>
    <w:p w:rsidR="00466C1F" w:rsidRPr="00366126" w:rsidRDefault="00466C1F"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тяжелая дисфункция печени; </w:t>
      </w:r>
    </w:p>
    <w:p w:rsidR="00466C1F" w:rsidRPr="00366126" w:rsidRDefault="00B004F7" w:rsidP="001A7C50">
      <w:pPr>
        <w:numPr>
          <w:ilvl w:val="0"/>
          <w:numId w:val="5"/>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порфирия.</w:t>
      </w:r>
    </w:p>
    <w:p w:rsidR="00B004F7" w:rsidRPr="00366126" w:rsidRDefault="00466C1F" w:rsidP="001A7C50">
      <w:pPr>
        <w:tabs>
          <w:tab w:val="left" w:pos="851"/>
        </w:tabs>
        <w:spacing w:after="0" w:line="360" w:lineRule="auto"/>
        <w:ind w:firstLine="567"/>
        <w:jc w:val="both"/>
        <w:rPr>
          <w:rFonts w:ascii="Times New Roman" w:eastAsia="Times New Roman" w:hAnsi="Times New Roman"/>
          <w:i/>
          <w:color w:val="000000"/>
          <w:sz w:val="28"/>
          <w:szCs w:val="28"/>
          <w:lang w:eastAsia="ru-RU"/>
        </w:rPr>
      </w:pPr>
      <w:r w:rsidRPr="00366126">
        <w:rPr>
          <w:rFonts w:ascii="Times New Roman" w:eastAsia="Times New Roman" w:hAnsi="Times New Roman"/>
          <w:i/>
          <w:color w:val="000000"/>
          <w:sz w:val="28"/>
          <w:szCs w:val="28"/>
          <w:lang w:eastAsia="ru-RU"/>
        </w:rPr>
        <w:t xml:space="preserve">- для гестагенов: </w:t>
      </w:r>
    </w:p>
    <w:p w:rsidR="000F3231" w:rsidRPr="001A7C50" w:rsidRDefault="00466C1F" w:rsidP="001A7C50">
      <w:pPr>
        <w:pStyle w:val="a5"/>
        <w:numPr>
          <w:ilvl w:val="0"/>
          <w:numId w:val="27"/>
        </w:numPr>
        <w:tabs>
          <w:tab w:val="left" w:pos="851"/>
        </w:tabs>
        <w:spacing w:after="0" w:line="360" w:lineRule="auto"/>
        <w:ind w:left="567" w:firstLine="0"/>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менингиома</w:t>
      </w:r>
      <w:r w:rsidR="00B004F7" w:rsidRPr="00366126">
        <w:rPr>
          <w:rFonts w:ascii="Times New Roman" w:eastAsia="Times New Roman" w:hAnsi="Times New Roman"/>
          <w:color w:val="000000"/>
          <w:sz w:val="28"/>
          <w:szCs w:val="28"/>
          <w:lang w:eastAsia="ru-RU"/>
        </w:rPr>
        <w:t>.</w:t>
      </w:r>
    </w:p>
    <w:p w:rsidR="00466C1F" w:rsidRPr="00366126" w:rsidRDefault="00466C1F" w:rsidP="001A7C50">
      <w:pPr>
        <w:spacing w:after="0" w:line="360" w:lineRule="auto"/>
        <w:ind w:firstLine="567"/>
        <w:jc w:val="both"/>
        <w:rPr>
          <w:rFonts w:ascii="Times New Roman" w:eastAsia="Times New Roman" w:hAnsi="Times New Roman"/>
          <w:b/>
          <w:color w:val="000000"/>
          <w:sz w:val="28"/>
          <w:szCs w:val="28"/>
          <w:lang w:eastAsia="ru-RU"/>
        </w:rPr>
      </w:pPr>
      <w:r w:rsidRPr="00366126">
        <w:rPr>
          <w:rFonts w:ascii="Times New Roman" w:eastAsia="Times New Roman" w:hAnsi="Times New Roman"/>
          <w:b/>
          <w:i/>
          <w:color w:val="000000"/>
          <w:sz w:val="28"/>
          <w:szCs w:val="28"/>
          <w:lang w:eastAsia="ru-RU"/>
        </w:rPr>
        <w:t xml:space="preserve">Относительные противопоказания для МГТ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миома матки, эндометриоз;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мигрень;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венозный тромбоз и эмболия (в анамнезе);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семейная гипертрицеридемия;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желчнокаменная болезнь; </w:t>
      </w:r>
    </w:p>
    <w:p w:rsidR="00466C1F" w:rsidRPr="00366126"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эпилепсия; </w:t>
      </w:r>
    </w:p>
    <w:p w:rsidR="00466C1F" w:rsidRPr="001A7C50" w:rsidRDefault="00466C1F" w:rsidP="001A7C50">
      <w:pPr>
        <w:numPr>
          <w:ilvl w:val="0"/>
          <w:numId w:val="6"/>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рак яичников (в анамнезе) </w:t>
      </w:r>
    </w:p>
    <w:p w:rsidR="00466C1F" w:rsidRPr="00366126" w:rsidRDefault="00466C1F" w:rsidP="001A7C50">
      <w:pPr>
        <w:spacing w:after="0" w:line="360" w:lineRule="auto"/>
        <w:ind w:firstLine="567"/>
        <w:jc w:val="both"/>
        <w:rPr>
          <w:rFonts w:ascii="Times New Roman" w:hAnsi="Times New Roman"/>
          <w:sz w:val="28"/>
          <w:szCs w:val="28"/>
          <w:lang w:eastAsia="en-US"/>
        </w:rPr>
      </w:pPr>
      <w:r w:rsidRPr="00366126">
        <w:rPr>
          <w:rFonts w:ascii="Times New Roman" w:hAnsi="Times New Roman"/>
          <w:sz w:val="28"/>
          <w:szCs w:val="28"/>
          <w:lang w:eastAsia="en-US"/>
        </w:rPr>
        <w:t xml:space="preserve">Наиболее тяжелые и часто встречающиеся заболевания женщин старшего возраста, обусловленные не только возрастом, но и эстрогенным дефицитом: </w:t>
      </w:r>
    </w:p>
    <w:p w:rsidR="00466C1F" w:rsidRPr="00366126" w:rsidRDefault="00B004F7" w:rsidP="001A7C50">
      <w:pPr>
        <w:pStyle w:val="a5"/>
        <w:numPr>
          <w:ilvl w:val="0"/>
          <w:numId w:val="27"/>
        </w:numPr>
        <w:tabs>
          <w:tab w:val="left" w:pos="851"/>
        </w:tabs>
        <w:spacing w:after="0" w:line="360" w:lineRule="auto"/>
        <w:ind w:left="0" w:firstLine="567"/>
        <w:jc w:val="both"/>
        <w:rPr>
          <w:rFonts w:ascii="Times New Roman" w:hAnsi="Times New Roman"/>
          <w:sz w:val="28"/>
          <w:szCs w:val="28"/>
          <w:lang w:eastAsia="en-US"/>
        </w:rPr>
      </w:pPr>
      <w:r w:rsidRPr="00366126">
        <w:rPr>
          <w:rFonts w:ascii="Times New Roman" w:hAnsi="Times New Roman"/>
          <w:sz w:val="28"/>
          <w:szCs w:val="28"/>
          <w:lang w:eastAsia="en-US"/>
        </w:rPr>
        <w:t>ССЗ</w:t>
      </w:r>
      <w:r w:rsidR="00466C1F" w:rsidRPr="00366126">
        <w:rPr>
          <w:rFonts w:ascii="Times New Roman" w:hAnsi="Times New Roman"/>
          <w:sz w:val="28"/>
          <w:szCs w:val="28"/>
          <w:lang w:eastAsia="en-US"/>
        </w:rPr>
        <w:t xml:space="preserve">: атеросклероз, </w:t>
      </w:r>
      <w:r w:rsidRPr="00366126">
        <w:rPr>
          <w:rFonts w:ascii="Times New Roman" w:hAnsi="Times New Roman"/>
          <w:sz w:val="28"/>
          <w:szCs w:val="28"/>
          <w:lang w:eastAsia="en-US"/>
        </w:rPr>
        <w:t>артериальная гипертония</w:t>
      </w:r>
      <w:r w:rsidR="00466C1F" w:rsidRPr="00366126">
        <w:rPr>
          <w:rFonts w:ascii="Times New Roman" w:hAnsi="Times New Roman"/>
          <w:sz w:val="28"/>
          <w:szCs w:val="28"/>
          <w:lang w:eastAsia="en-US"/>
        </w:rPr>
        <w:t>, гиперлипидемия</w:t>
      </w:r>
      <w:r w:rsidRPr="00366126">
        <w:rPr>
          <w:rFonts w:ascii="Times New Roman" w:hAnsi="Times New Roman"/>
          <w:sz w:val="28"/>
          <w:szCs w:val="28"/>
          <w:lang w:eastAsia="en-US"/>
        </w:rPr>
        <w:t>;</w:t>
      </w:r>
    </w:p>
    <w:p w:rsidR="00466C1F" w:rsidRPr="00366126" w:rsidRDefault="00B004F7" w:rsidP="001A7C50">
      <w:pPr>
        <w:pStyle w:val="a5"/>
        <w:numPr>
          <w:ilvl w:val="0"/>
          <w:numId w:val="27"/>
        </w:numPr>
        <w:tabs>
          <w:tab w:val="left" w:pos="851"/>
        </w:tabs>
        <w:spacing w:after="0" w:line="360" w:lineRule="auto"/>
        <w:ind w:left="0" w:firstLine="567"/>
        <w:jc w:val="both"/>
        <w:rPr>
          <w:rFonts w:ascii="Times New Roman" w:hAnsi="Times New Roman"/>
          <w:sz w:val="28"/>
          <w:szCs w:val="28"/>
          <w:lang w:eastAsia="en-US"/>
        </w:rPr>
      </w:pPr>
      <w:r w:rsidRPr="00366126">
        <w:rPr>
          <w:rFonts w:ascii="Times New Roman" w:hAnsi="Times New Roman"/>
          <w:sz w:val="28"/>
          <w:szCs w:val="28"/>
          <w:lang w:eastAsia="en-US"/>
        </w:rPr>
        <w:t>Неврологические: когнитивные нарушения, снижение памяти, зрения и слуха;</w:t>
      </w:r>
    </w:p>
    <w:p w:rsidR="00466C1F" w:rsidRPr="00366126" w:rsidRDefault="00466C1F" w:rsidP="001A7C50">
      <w:pPr>
        <w:pStyle w:val="a5"/>
        <w:numPr>
          <w:ilvl w:val="0"/>
          <w:numId w:val="27"/>
        </w:numPr>
        <w:tabs>
          <w:tab w:val="left" w:pos="851"/>
        </w:tabs>
        <w:spacing w:after="0" w:line="360" w:lineRule="auto"/>
        <w:ind w:left="0" w:firstLine="567"/>
        <w:jc w:val="both"/>
        <w:rPr>
          <w:rFonts w:ascii="Times New Roman" w:hAnsi="Times New Roman"/>
          <w:sz w:val="28"/>
          <w:szCs w:val="28"/>
          <w:lang w:eastAsia="en-US"/>
        </w:rPr>
      </w:pPr>
      <w:r w:rsidRPr="00366126">
        <w:rPr>
          <w:rFonts w:ascii="Times New Roman" w:hAnsi="Times New Roman"/>
          <w:sz w:val="28"/>
          <w:szCs w:val="28"/>
          <w:lang w:eastAsia="en-US"/>
        </w:rPr>
        <w:t>Костно-мышечные: остеопороз, остеоартрит</w:t>
      </w:r>
      <w:r w:rsidR="00B004F7" w:rsidRPr="00366126">
        <w:rPr>
          <w:rFonts w:ascii="Times New Roman" w:hAnsi="Times New Roman"/>
          <w:sz w:val="28"/>
          <w:szCs w:val="28"/>
          <w:lang w:eastAsia="en-US"/>
        </w:rPr>
        <w:t>;</w:t>
      </w:r>
    </w:p>
    <w:p w:rsidR="00466C1F" w:rsidRPr="00366126" w:rsidRDefault="00466C1F" w:rsidP="001A7C50">
      <w:pPr>
        <w:pStyle w:val="a5"/>
        <w:numPr>
          <w:ilvl w:val="0"/>
          <w:numId w:val="27"/>
        </w:numPr>
        <w:tabs>
          <w:tab w:val="left" w:pos="851"/>
        </w:tabs>
        <w:spacing w:after="0" w:line="360" w:lineRule="auto"/>
        <w:ind w:left="0" w:firstLine="567"/>
        <w:jc w:val="both"/>
        <w:rPr>
          <w:rFonts w:ascii="Times New Roman" w:hAnsi="Times New Roman"/>
          <w:sz w:val="28"/>
          <w:szCs w:val="28"/>
          <w:lang w:eastAsia="en-US"/>
        </w:rPr>
      </w:pPr>
      <w:r w:rsidRPr="00366126">
        <w:rPr>
          <w:rFonts w:ascii="Times New Roman" w:hAnsi="Times New Roman"/>
          <w:sz w:val="28"/>
          <w:szCs w:val="28"/>
          <w:lang w:eastAsia="en-US"/>
        </w:rPr>
        <w:t>Гени</w:t>
      </w:r>
      <w:r w:rsidR="00B004F7" w:rsidRPr="00366126">
        <w:rPr>
          <w:rFonts w:ascii="Times New Roman" w:hAnsi="Times New Roman"/>
          <w:sz w:val="28"/>
          <w:szCs w:val="28"/>
          <w:lang w:eastAsia="en-US"/>
        </w:rPr>
        <w:t>тоуринарный синдром в менопаузе.</w:t>
      </w:r>
    </w:p>
    <w:p w:rsidR="00B004F7" w:rsidRPr="00E32AC5" w:rsidRDefault="001A7C50" w:rsidP="00A610D4">
      <w:pPr>
        <w:spacing w:after="0" w:line="360" w:lineRule="auto"/>
        <w:ind w:firstLine="567"/>
        <w:jc w:val="both"/>
        <w:rPr>
          <w:rFonts w:ascii="Times New Roman" w:hAnsi="Times New Roman"/>
          <w:b/>
          <w:i/>
          <w:sz w:val="28"/>
          <w:szCs w:val="28"/>
          <w:lang w:eastAsia="en-US"/>
        </w:rPr>
      </w:pPr>
      <w:r>
        <w:rPr>
          <w:rFonts w:ascii="Times New Roman" w:hAnsi="Times New Roman"/>
          <w:sz w:val="28"/>
          <w:szCs w:val="28"/>
          <w:lang w:eastAsia="en-US"/>
        </w:rPr>
        <w:t xml:space="preserve">В </w:t>
      </w:r>
      <w:r w:rsidR="00466C1F" w:rsidRPr="00366126">
        <w:rPr>
          <w:rFonts w:ascii="Times New Roman" w:hAnsi="Times New Roman"/>
          <w:sz w:val="28"/>
          <w:szCs w:val="28"/>
          <w:lang w:eastAsia="en-US"/>
        </w:rPr>
        <w:t>этот период крайне важны вмешательства для улучшения общего состояния, повышения качества жизни, про</w:t>
      </w:r>
      <w:r>
        <w:rPr>
          <w:rFonts w:ascii="Times New Roman" w:hAnsi="Times New Roman"/>
          <w:sz w:val="28"/>
          <w:szCs w:val="28"/>
          <w:lang w:eastAsia="en-US"/>
        </w:rPr>
        <w:t>филактики заболеваний старения</w:t>
      </w:r>
      <w:r w:rsidRPr="001A7C50">
        <w:rPr>
          <w:rFonts w:ascii="Times New Roman" w:hAnsi="Times New Roman"/>
          <w:sz w:val="28"/>
          <w:szCs w:val="28"/>
          <w:lang w:eastAsia="en-US"/>
        </w:rPr>
        <w:t xml:space="preserve"> [</w:t>
      </w:r>
      <w:r w:rsidR="001A717A" w:rsidRPr="00366126">
        <w:rPr>
          <w:rFonts w:ascii="Times New Roman" w:hAnsi="Times New Roman"/>
          <w:sz w:val="28"/>
          <w:szCs w:val="28"/>
          <w:lang w:eastAsia="en-US"/>
        </w:rPr>
        <w:t>3, 7</w:t>
      </w:r>
      <w:r w:rsidR="00E32AC5" w:rsidRPr="00E32AC5">
        <w:rPr>
          <w:rFonts w:ascii="Times New Roman" w:hAnsi="Times New Roman"/>
          <w:sz w:val="28"/>
          <w:szCs w:val="28"/>
          <w:lang w:eastAsia="en-US"/>
        </w:rPr>
        <w:t>]</w:t>
      </w:r>
      <w:r w:rsidR="00466C1F" w:rsidRPr="00366126">
        <w:rPr>
          <w:rFonts w:ascii="Times New Roman" w:hAnsi="Times New Roman"/>
          <w:sz w:val="28"/>
          <w:szCs w:val="28"/>
          <w:lang w:eastAsia="en-US"/>
        </w:rPr>
        <w:t>.</w:t>
      </w:r>
    </w:p>
    <w:p w:rsidR="00466C1F" w:rsidRPr="00366126" w:rsidRDefault="00466C1F" w:rsidP="001A7C50">
      <w:pPr>
        <w:keepNext/>
        <w:keepLines/>
        <w:spacing w:after="0" w:line="360" w:lineRule="auto"/>
        <w:ind w:firstLine="567"/>
        <w:jc w:val="both"/>
        <w:outlineLvl w:val="0"/>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 xml:space="preserve">Индивидуализация МГТ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Индивидуализация МГТ – это дифференцированный подбор МГТ с учетом состояния здоровья женщины и сопутствующих заболеваний, а также режима МГТ (типа, дозы, пути введения и побочных эффектов)</w:t>
      </w:r>
      <w:r w:rsidR="000F3231" w:rsidRPr="00366126">
        <w:rPr>
          <w:rFonts w:ascii="Times New Roman" w:eastAsia="Times New Roman" w:hAnsi="Times New Roman"/>
          <w:color w:val="000000"/>
          <w:sz w:val="28"/>
          <w:szCs w:val="28"/>
          <w:lang w:eastAsia="ru-RU"/>
        </w:rPr>
        <w:t xml:space="preserve">, </w:t>
      </w:r>
      <w:r w:rsidR="00B004F7" w:rsidRPr="00366126">
        <w:rPr>
          <w:rFonts w:ascii="Times New Roman" w:eastAsia="Times New Roman" w:hAnsi="Times New Roman"/>
          <w:color w:val="000000"/>
          <w:sz w:val="28"/>
          <w:szCs w:val="28"/>
          <w:lang w:eastAsia="ru-RU"/>
        </w:rPr>
        <w:t>которая включает следующие</w:t>
      </w:r>
      <w:r w:rsidRPr="00366126">
        <w:rPr>
          <w:rFonts w:ascii="Times New Roman" w:eastAsia="Times New Roman" w:hAnsi="Times New Roman"/>
          <w:color w:val="000000"/>
          <w:sz w:val="28"/>
          <w:szCs w:val="28"/>
          <w:lang w:eastAsia="ru-RU"/>
        </w:rPr>
        <w:t xml:space="preserve"> основные факторы: </w:t>
      </w:r>
    </w:p>
    <w:p w:rsidR="00466C1F" w:rsidRPr="00366126" w:rsidRDefault="00466C1F" w:rsidP="001A7C50">
      <w:pPr>
        <w:pStyle w:val="a5"/>
        <w:numPr>
          <w:ilvl w:val="0"/>
          <w:numId w:val="29"/>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возраст женщины и продолжительность постменопаузы: после 60</w:t>
      </w:r>
      <w:r w:rsidR="000F3231" w:rsidRPr="00366126">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летнего возраста, либо после 9-10 лет постменопаузы начинать МГТ нецелесообразно; </w:t>
      </w:r>
    </w:p>
    <w:p w:rsidR="00466C1F" w:rsidRPr="00366126" w:rsidRDefault="00466C1F" w:rsidP="001A7C50">
      <w:pPr>
        <w:pStyle w:val="a5"/>
        <w:numPr>
          <w:ilvl w:val="0"/>
          <w:numId w:val="29"/>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особенности менструального цикла в репродуктивном периоде (олиго- / аменорея, аномальные маточные кровотечения; периоды длительной аменореи) могут способствовать остеопении и изменению липидного спектра крови; </w:t>
      </w:r>
    </w:p>
    <w:p w:rsidR="00466C1F" w:rsidRPr="001A7C50" w:rsidRDefault="00466C1F" w:rsidP="001A7C50">
      <w:pPr>
        <w:pStyle w:val="a5"/>
        <w:numPr>
          <w:ilvl w:val="0"/>
          <w:numId w:val="29"/>
        </w:numPr>
        <w:tabs>
          <w:tab w:val="left" w:pos="851"/>
        </w:tabs>
        <w:spacing w:after="0" w:line="360" w:lineRule="auto"/>
        <w:ind w:left="0"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при преждевременной менопаузе (до 40 лет) можно обсудить вопрос о целесообразности применения </w:t>
      </w:r>
      <w:r w:rsidR="00EA363A" w:rsidRPr="00366126">
        <w:rPr>
          <w:rFonts w:ascii="Times New Roman" w:eastAsia="Times New Roman" w:hAnsi="Times New Roman"/>
          <w:color w:val="000000"/>
          <w:sz w:val="28"/>
          <w:szCs w:val="28"/>
          <w:lang w:eastAsia="ru-RU"/>
        </w:rPr>
        <w:t>комбинированных оральных контрацептивов (</w:t>
      </w:r>
      <w:r w:rsidRPr="00366126">
        <w:rPr>
          <w:rFonts w:ascii="Times New Roman" w:eastAsia="Times New Roman" w:hAnsi="Times New Roman"/>
          <w:color w:val="000000"/>
          <w:sz w:val="28"/>
          <w:szCs w:val="28"/>
          <w:lang w:eastAsia="ru-RU"/>
        </w:rPr>
        <w:t>КОК</w:t>
      </w:r>
      <w:r w:rsidR="00EA363A" w:rsidRPr="00366126">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 xml:space="preserve">МГТ не является стандартным режимом терапии </w:t>
      </w:r>
      <w:r w:rsidR="00EA363A" w:rsidRPr="00366126">
        <w:rPr>
          <w:rFonts w:ascii="Times New Roman" w:eastAsia="Times New Roman" w:hAnsi="Times New Roman"/>
          <w:color w:val="1A171C"/>
          <w:sz w:val="28"/>
          <w:szCs w:val="28"/>
          <w:lang w:eastAsia="ru-RU"/>
        </w:rPr>
        <w:t>для</w:t>
      </w:r>
      <w:r w:rsidRPr="00366126">
        <w:rPr>
          <w:rFonts w:ascii="Times New Roman" w:eastAsia="Times New Roman" w:hAnsi="Times New Roman"/>
          <w:color w:val="1A171C"/>
          <w:sz w:val="28"/>
          <w:szCs w:val="28"/>
          <w:lang w:eastAsia="ru-RU"/>
        </w:rPr>
        <w:t xml:space="preserve"> любой женщины. Риски МГТ могут быть минимизированы, а преимущества – максимально увеличены путем</w:t>
      </w:r>
      <w:r w:rsidR="00EA363A" w:rsidRPr="00366126">
        <w:rPr>
          <w:rFonts w:ascii="Times New Roman" w:eastAsia="Times New Roman" w:hAnsi="Times New Roman"/>
          <w:color w:val="1A171C"/>
          <w:sz w:val="28"/>
          <w:szCs w:val="28"/>
          <w:lang w:eastAsia="ru-RU"/>
        </w:rPr>
        <w:t xml:space="preserve"> индивидуального</w:t>
      </w:r>
      <w:r w:rsidRPr="00366126">
        <w:rPr>
          <w:rFonts w:ascii="Times New Roman" w:eastAsia="Times New Roman" w:hAnsi="Times New Roman"/>
          <w:color w:val="1A171C"/>
          <w:sz w:val="28"/>
          <w:szCs w:val="28"/>
          <w:lang w:eastAsia="ru-RU"/>
        </w:rPr>
        <w:t xml:space="preserve"> выбора оптимального режима в оптимальный период времени.Безопасность МГТ зависит главным образом от возраста.  Данные WHI и других исследований позволяют четко предположить, что с точки зрения любого увеличения риска рака молочной железы, более значим именно прогестагенный компонент МГТ, а не эстроген.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Парентеральное введение эстрогенов практически не повышает риск ВТЭ и их применение должно быть предпочтительными у женщин с факторами риска тромбоэмболических явлений при необходимости применени</w:t>
      </w:r>
      <w:r w:rsidR="001A717A" w:rsidRPr="00366126">
        <w:rPr>
          <w:rFonts w:ascii="Times New Roman" w:eastAsia="Times New Roman" w:hAnsi="Times New Roman"/>
          <w:color w:val="1A171C"/>
          <w:sz w:val="28"/>
          <w:szCs w:val="28"/>
          <w:lang w:eastAsia="ru-RU"/>
        </w:rPr>
        <w:t>я</w:t>
      </w:r>
      <w:r w:rsidRPr="00366126">
        <w:rPr>
          <w:rFonts w:ascii="Times New Roman" w:eastAsia="Times New Roman" w:hAnsi="Times New Roman"/>
          <w:color w:val="1A171C"/>
          <w:sz w:val="28"/>
          <w:szCs w:val="28"/>
          <w:lang w:eastAsia="ru-RU"/>
        </w:rPr>
        <w:t xml:space="preserve"> МГТ</w:t>
      </w:r>
      <w:r w:rsidR="001A7C50" w:rsidRPr="001A7C50">
        <w:rPr>
          <w:rFonts w:ascii="Times New Roman" w:eastAsia="Times New Roman" w:hAnsi="Times New Roman"/>
          <w:color w:val="1A171C"/>
          <w:sz w:val="28"/>
          <w:szCs w:val="28"/>
          <w:lang w:eastAsia="ru-RU"/>
        </w:rPr>
        <w:t>[</w:t>
      </w:r>
      <w:r w:rsidR="001A7C50">
        <w:rPr>
          <w:rFonts w:ascii="Times New Roman" w:eastAsia="Times New Roman" w:hAnsi="Times New Roman"/>
          <w:color w:val="1A171C"/>
          <w:sz w:val="28"/>
          <w:szCs w:val="28"/>
          <w:lang w:eastAsia="ru-RU"/>
        </w:rPr>
        <w:t>3, 4, 22</w:t>
      </w:r>
      <w:r w:rsidR="001A7C50" w:rsidRPr="001A7C50">
        <w:rPr>
          <w:rFonts w:ascii="Times New Roman" w:eastAsia="Times New Roman" w:hAnsi="Times New Roman"/>
          <w:color w:val="1A171C"/>
          <w:sz w:val="28"/>
          <w:szCs w:val="28"/>
          <w:lang w:eastAsia="ru-RU"/>
        </w:rPr>
        <w:t>]</w:t>
      </w:r>
      <w:r w:rsidRPr="00366126">
        <w:rPr>
          <w:rFonts w:ascii="Times New Roman" w:eastAsia="Times New Roman" w:hAnsi="Times New Roman"/>
          <w:color w:val="1A171C"/>
          <w:sz w:val="28"/>
          <w:szCs w:val="28"/>
          <w:lang w:eastAsia="ru-RU"/>
        </w:rPr>
        <w:t xml:space="preserve">.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 xml:space="preserve">Применение трансдермальной формы 17β-эстрадиола предпочтительно у женщин с гипертриглицеридемией, заболеваниями печени, поджелудочной железы, мигренями и уровнем </w:t>
      </w:r>
      <w:r w:rsidR="00EA363A" w:rsidRPr="00366126">
        <w:rPr>
          <w:rFonts w:ascii="Times New Roman" w:eastAsia="Times New Roman" w:hAnsi="Times New Roman"/>
          <w:color w:val="1A171C"/>
          <w:sz w:val="28"/>
          <w:szCs w:val="28"/>
          <w:lang w:eastAsia="ru-RU"/>
        </w:rPr>
        <w:t xml:space="preserve">систолического АД </w:t>
      </w:r>
      <w:r w:rsidR="001C0176" w:rsidRPr="00366126">
        <w:rPr>
          <w:rFonts w:ascii="Times New Roman" w:eastAsia="Times New Roman" w:hAnsi="Times New Roman"/>
          <w:color w:val="1A171C"/>
          <w:sz w:val="28"/>
          <w:szCs w:val="28"/>
          <w:lang w:eastAsia="ru-RU"/>
        </w:rPr>
        <w:t>более</w:t>
      </w:r>
      <w:r w:rsidRPr="00366126">
        <w:rPr>
          <w:rFonts w:ascii="Times New Roman" w:eastAsia="Times New Roman" w:hAnsi="Times New Roman"/>
          <w:color w:val="1A171C"/>
          <w:sz w:val="28"/>
          <w:szCs w:val="28"/>
          <w:lang w:eastAsia="ru-RU"/>
        </w:rPr>
        <w:t xml:space="preserve"> 170 мм рт.ст.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С точки зрения длительной кардиопротекции и, возможно, длительной нейропротекции, существует «окно терапевтических возможностей» при назначении МГТ в среднем возрасте.</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Женщины могут использовать МГТ при наличии положительного эффекта. Если с отменой МГТ возобновляются менопаузальные симптомы, возможно продолжить прием МГТ в минимальных эффективных дозах.</w:t>
      </w:r>
    </w:p>
    <w:p w:rsidR="00466C1F" w:rsidRPr="00366126" w:rsidRDefault="00466C1F" w:rsidP="001A6D86">
      <w:pPr>
        <w:spacing w:after="0" w:line="360" w:lineRule="auto"/>
        <w:ind w:firstLine="851"/>
        <w:rPr>
          <w:rFonts w:ascii="Times New Roman" w:eastAsia="Times New Roman" w:hAnsi="Times New Roman"/>
          <w:color w:val="000000"/>
          <w:sz w:val="28"/>
          <w:szCs w:val="28"/>
          <w:lang w:eastAsia="ru-RU"/>
        </w:rPr>
      </w:pPr>
    </w:p>
    <w:p w:rsidR="001C0176" w:rsidRPr="00366126" w:rsidRDefault="00EA363A" w:rsidP="00CE4644">
      <w:pPr>
        <w:spacing w:after="0" w:line="360" w:lineRule="auto"/>
        <w:jc w:val="center"/>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СТИЛЬ ЖИЗНИ И АЛЬТЕРНАТИВНАЯ ТЕРАПИЯ</w:t>
      </w:r>
    </w:p>
    <w:p w:rsidR="00466C1F" w:rsidRPr="00366126" w:rsidRDefault="00466C1F" w:rsidP="001A7C50">
      <w:pPr>
        <w:spacing w:after="0" w:line="360" w:lineRule="auto"/>
        <w:ind w:firstLine="567"/>
        <w:rPr>
          <w:rFonts w:ascii="Times New Roman" w:eastAsia="Times New Roman" w:hAnsi="Times New Roman"/>
          <w:b/>
          <w:color w:val="000000"/>
          <w:sz w:val="28"/>
          <w:szCs w:val="28"/>
          <w:lang w:eastAsia="ru-RU"/>
        </w:rPr>
      </w:pPr>
      <w:r w:rsidRPr="00366126">
        <w:rPr>
          <w:rFonts w:ascii="Times New Roman" w:eastAsia="Times New Roman" w:hAnsi="Times New Roman"/>
          <w:b/>
          <w:i/>
          <w:color w:val="000000"/>
          <w:sz w:val="28"/>
          <w:szCs w:val="28"/>
          <w:lang w:eastAsia="ru-RU"/>
        </w:rPr>
        <w:t xml:space="preserve">Физические упражнения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Регулярные физические упражнения снижают смертность от сердечнососудистых заболеваний и общую смертность.</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У физически активных лиц наблюдаются лучший метаболический профиль, баланс, мышечная сила, когнитивные способности и качество жизни. Кардиологические заболевания, инсульт, переломы и рак молочной железы и толстой кишки встречаются гораздо реже</w:t>
      </w:r>
      <w:r w:rsidR="001A7C50" w:rsidRPr="001A7C50">
        <w:rPr>
          <w:rFonts w:ascii="Times New Roman" w:eastAsia="Times New Roman" w:hAnsi="Times New Roman"/>
          <w:color w:val="1A171C"/>
          <w:sz w:val="28"/>
          <w:szCs w:val="28"/>
          <w:lang w:eastAsia="ru-RU"/>
        </w:rPr>
        <w:t>[</w:t>
      </w:r>
      <w:r w:rsidR="001A7C50">
        <w:rPr>
          <w:rFonts w:ascii="Times New Roman" w:eastAsia="Times New Roman" w:hAnsi="Times New Roman"/>
          <w:color w:val="1A171C"/>
          <w:sz w:val="28"/>
          <w:szCs w:val="28"/>
          <w:lang w:eastAsia="ru-RU"/>
        </w:rPr>
        <w:t>3, 4, 21, 23, 24, 25</w:t>
      </w:r>
      <w:r w:rsidR="001A7C50" w:rsidRPr="001A7C50">
        <w:rPr>
          <w:rFonts w:ascii="Times New Roman" w:eastAsia="Times New Roman" w:hAnsi="Times New Roman"/>
          <w:color w:val="1A171C"/>
          <w:sz w:val="28"/>
          <w:szCs w:val="28"/>
          <w:lang w:eastAsia="ru-RU"/>
        </w:rPr>
        <w:t>]</w:t>
      </w:r>
      <w:r w:rsidRPr="00366126">
        <w:rPr>
          <w:rFonts w:ascii="Times New Roman" w:eastAsia="Times New Roman" w:hAnsi="Times New Roman"/>
          <w:color w:val="1A171C"/>
          <w:sz w:val="28"/>
          <w:szCs w:val="28"/>
          <w:lang w:eastAsia="ru-RU"/>
        </w:rPr>
        <w:t>.</w:t>
      </w:r>
    </w:p>
    <w:p w:rsidR="00466C1F" w:rsidRPr="001A7C50"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 xml:space="preserve">Оптимальные физические нагрузки составляют как минимум 150 минут упражнений средней интенсивности в неделю. Однако, рекомендованная интенсивность аэробной активности должна учитывать физическое состояние пожилых людей. </w:t>
      </w:r>
    </w:p>
    <w:p w:rsidR="00466C1F" w:rsidRPr="00366126" w:rsidRDefault="00466C1F" w:rsidP="001A7C50">
      <w:pPr>
        <w:spacing w:after="0" w:line="360" w:lineRule="auto"/>
        <w:ind w:firstLine="567"/>
        <w:jc w:val="both"/>
        <w:rPr>
          <w:rFonts w:ascii="Times New Roman" w:eastAsia="Times New Roman" w:hAnsi="Times New Roman"/>
          <w:b/>
          <w:color w:val="000000"/>
          <w:sz w:val="28"/>
          <w:szCs w:val="28"/>
          <w:lang w:eastAsia="ru-RU"/>
        </w:rPr>
      </w:pPr>
      <w:r w:rsidRPr="00366126">
        <w:rPr>
          <w:rFonts w:ascii="Times New Roman" w:eastAsia="Times New Roman" w:hAnsi="Times New Roman"/>
          <w:b/>
          <w:i/>
          <w:color w:val="000000"/>
          <w:sz w:val="28"/>
          <w:szCs w:val="28"/>
          <w:lang w:eastAsia="ru-RU"/>
        </w:rPr>
        <w:t>Здоровый образ жизни</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Снижение массы тела лишь на 5-10% достаточно для коррекции многих нарушений, ассоциированных с синдромом инсулинорезистентности.</w:t>
      </w:r>
    </w:p>
    <w:p w:rsidR="00466C1F" w:rsidRPr="007C1B8B"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Основные компоненты здорового питания: несколько порций в день фруктов и овощей, цельных злаков, рыба дважды в неделю, и низкое общее потребление жиров,рекомендуетсяотдавать предпочтение оливковому маслу. Потребление соли должно быть ограничено, а дневное количество алкоголя не должно превышать 20 г</w:t>
      </w:r>
      <w:r w:rsidR="007C1B8B" w:rsidRPr="007C1B8B">
        <w:rPr>
          <w:rFonts w:ascii="Times New Roman" w:eastAsia="Times New Roman" w:hAnsi="Times New Roman"/>
          <w:color w:val="1A171C"/>
          <w:sz w:val="28"/>
          <w:szCs w:val="28"/>
          <w:lang w:eastAsia="ru-RU"/>
        </w:rPr>
        <w:t>[</w:t>
      </w:r>
      <w:r w:rsidR="00706088" w:rsidRPr="00366126">
        <w:rPr>
          <w:rFonts w:ascii="Times New Roman" w:eastAsia="Times New Roman" w:hAnsi="Times New Roman"/>
          <w:color w:val="1A171C"/>
          <w:sz w:val="28"/>
          <w:szCs w:val="28"/>
          <w:lang w:eastAsia="ru-RU"/>
        </w:rPr>
        <w:t xml:space="preserve">1, 3, </w:t>
      </w:r>
      <w:r w:rsidR="00792F6B" w:rsidRPr="00366126">
        <w:rPr>
          <w:rFonts w:ascii="Times New Roman" w:eastAsia="Times New Roman" w:hAnsi="Times New Roman"/>
          <w:color w:val="1A171C"/>
          <w:sz w:val="28"/>
          <w:szCs w:val="28"/>
          <w:lang w:eastAsia="ru-RU"/>
        </w:rPr>
        <w:t>4</w:t>
      </w:r>
      <w:r w:rsidR="007C1B8B">
        <w:rPr>
          <w:rFonts w:ascii="Times New Roman" w:eastAsia="Times New Roman" w:hAnsi="Times New Roman"/>
          <w:color w:val="1A171C"/>
          <w:sz w:val="28"/>
          <w:szCs w:val="28"/>
          <w:lang w:eastAsia="ru-RU"/>
        </w:rPr>
        <w:t>]</w:t>
      </w:r>
      <w:r w:rsidR="007C1B8B" w:rsidRPr="007C1B8B">
        <w:rPr>
          <w:rFonts w:ascii="Times New Roman" w:eastAsia="Times New Roman" w:hAnsi="Times New Roman"/>
          <w:color w:val="1A171C"/>
          <w:sz w:val="28"/>
          <w:szCs w:val="28"/>
          <w:lang w:eastAsia="ru-RU"/>
        </w:rPr>
        <w:t>.</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Необходимо рекомендовать отказ от курения</w:t>
      </w:r>
      <w:r w:rsidR="007C1B8B" w:rsidRPr="007C1B8B">
        <w:rPr>
          <w:rFonts w:ascii="Times New Roman" w:eastAsia="Times New Roman" w:hAnsi="Times New Roman"/>
          <w:color w:val="1A171C"/>
          <w:sz w:val="28"/>
          <w:szCs w:val="28"/>
          <w:lang w:eastAsia="ru-RU"/>
        </w:rPr>
        <w:t>[</w:t>
      </w:r>
      <w:r w:rsidR="007C1B8B">
        <w:rPr>
          <w:rFonts w:ascii="Times New Roman" w:eastAsia="Times New Roman" w:hAnsi="Times New Roman"/>
          <w:color w:val="1A171C"/>
          <w:sz w:val="28"/>
          <w:szCs w:val="28"/>
          <w:lang w:eastAsia="ru-RU"/>
        </w:rPr>
        <w:t>25, 26</w:t>
      </w:r>
      <w:r w:rsidR="007C1B8B" w:rsidRPr="007C1B8B">
        <w:rPr>
          <w:rFonts w:ascii="Times New Roman" w:eastAsia="Times New Roman" w:hAnsi="Times New Roman"/>
          <w:color w:val="1A171C"/>
          <w:sz w:val="28"/>
          <w:szCs w:val="28"/>
          <w:lang w:eastAsia="ru-RU"/>
        </w:rPr>
        <w:t>]</w:t>
      </w:r>
      <w:r w:rsidRPr="00366126">
        <w:rPr>
          <w:rFonts w:ascii="Times New Roman" w:eastAsia="Times New Roman" w:hAnsi="Times New Roman"/>
          <w:color w:val="1A171C"/>
          <w:sz w:val="28"/>
          <w:szCs w:val="28"/>
          <w:lang w:eastAsia="ru-RU"/>
        </w:rPr>
        <w:t>.</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Благоприятный эффект оказывают неформальное общение, физическая и интеллектуальная активность.</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 xml:space="preserve">Необходим новый стиль взаимоотношений врач-пациент, при котором врач становится советчиком, а пациентка должна взять ответственность за свое собственное здоровье. </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Медитация, релаксация и когнитивно-поведенческая терапия подают надежды с точки зрения ведения пациенток с приливами, но необходимырандомизированныеисследования.</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Изменение диеты и физические упражнения могут облегчать приливы, улучшать настроение и качество жизни.</w:t>
      </w:r>
    </w:p>
    <w:p w:rsidR="00466C1F" w:rsidRPr="00366126" w:rsidRDefault="00466C1F" w:rsidP="001A7C50">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1A171C"/>
          <w:sz w:val="28"/>
          <w:szCs w:val="28"/>
          <w:lang w:eastAsia="ru-RU"/>
        </w:rPr>
        <w:t>Регулярные физические упражнения, снижение массы тела и устранение триггеров приливов (например, кофеина или прямых источников тепла) могут минимизировать приливы и их влияние</w:t>
      </w:r>
      <w:r w:rsidR="007C1B8B" w:rsidRPr="007C1B8B">
        <w:rPr>
          <w:rFonts w:ascii="Times New Roman" w:eastAsia="Times New Roman" w:hAnsi="Times New Roman"/>
          <w:color w:val="1A171C"/>
          <w:sz w:val="28"/>
          <w:szCs w:val="28"/>
          <w:lang w:eastAsia="ru-RU"/>
        </w:rPr>
        <w:t>[</w:t>
      </w:r>
      <w:r w:rsidR="00706088" w:rsidRPr="00366126">
        <w:rPr>
          <w:rFonts w:ascii="Times New Roman" w:eastAsia="Times New Roman" w:hAnsi="Times New Roman"/>
          <w:color w:val="1A171C"/>
          <w:sz w:val="28"/>
          <w:szCs w:val="28"/>
          <w:lang w:eastAsia="ru-RU"/>
        </w:rPr>
        <w:t>3, 4, 8</w:t>
      </w:r>
      <w:r w:rsidR="007C1B8B" w:rsidRPr="007C1B8B">
        <w:rPr>
          <w:rFonts w:ascii="Times New Roman" w:eastAsia="Times New Roman" w:hAnsi="Times New Roman"/>
          <w:color w:val="1A171C"/>
          <w:sz w:val="28"/>
          <w:szCs w:val="28"/>
          <w:lang w:eastAsia="ru-RU"/>
        </w:rPr>
        <w:t>]</w:t>
      </w:r>
      <w:r w:rsidRPr="00366126">
        <w:rPr>
          <w:rFonts w:ascii="Times New Roman" w:eastAsia="Times New Roman" w:hAnsi="Times New Roman"/>
          <w:color w:val="1A171C"/>
          <w:sz w:val="28"/>
          <w:szCs w:val="28"/>
          <w:lang w:eastAsia="ru-RU"/>
        </w:rPr>
        <w:t>.</w:t>
      </w:r>
    </w:p>
    <w:p w:rsidR="00706088" w:rsidRPr="00366126" w:rsidRDefault="00706088" w:rsidP="001A7C50">
      <w:pPr>
        <w:spacing w:after="0" w:line="360" w:lineRule="auto"/>
        <w:ind w:firstLine="567"/>
        <w:jc w:val="both"/>
        <w:rPr>
          <w:rFonts w:ascii="Times New Roman" w:eastAsia="Times New Roman" w:hAnsi="Times New Roman"/>
          <w:color w:val="000000"/>
          <w:sz w:val="28"/>
          <w:szCs w:val="28"/>
          <w:lang w:eastAsia="ru-RU"/>
        </w:rPr>
      </w:pPr>
    </w:p>
    <w:p w:rsidR="00AA146B" w:rsidRPr="00366126" w:rsidRDefault="00EA363A" w:rsidP="00CE4644">
      <w:pPr>
        <w:spacing w:after="0" w:line="360" w:lineRule="auto"/>
        <w:jc w:val="center"/>
        <w:rPr>
          <w:rFonts w:ascii="Times New Roman" w:hAnsi="Times New Roman"/>
          <w:b/>
          <w:sz w:val="28"/>
          <w:szCs w:val="28"/>
        </w:rPr>
      </w:pPr>
      <w:r w:rsidRPr="00366126">
        <w:rPr>
          <w:rFonts w:ascii="Times New Roman" w:hAnsi="Times New Roman"/>
          <w:b/>
          <w:sz w:val="28"/>
          <w:szCs w:val="28"/>
        </w:rPr>
        <w:t>СЕРДЕЧНО-СОСУДИСТЫЕ ЗАБОЛЕВАНИЯ У ЖЕНЩИН</w:t>
      </w:r>
      <w:r w:rsidR="000A417A">
        <w:rPr>
          <w:rFonts w:ascii="Times New Roman" w:hAnsi="Times New Roman"/>
          <w:b/>
          <w:sz w:val="28"/>
          <w:szCs w:val="28"/>
        </w:rPr>
        <w:t xml:space="preserve"> В ПРЕ-</w:t>
      </w:r>
      <w:r w:rsidRPr="00366126">
        <w:rPr>
          <w:rFonts w:ascii="Times New Roman" w:hAnsi="Times New Roman"/>
          <w:b/>
          <w:sz w:val="28"/>
          <w:szCs w:val="28"/>
        </w:rPr>
        <w:t xml:space="preserve"> И ПОСТМЕНОПАУЗЕ</w:t>
      </w:r>
    </w:p>
    <w:p w:rsidR="00AA146B" w:rsidRPr="00366126" w:rsidRDefault="00AA146B" w:rsidP="007C1B8B">
      <w:pPr>
        <w:spacing w:after="0" w:line="360" w:lineRule="auto"/>
        <w:ind w:firstLine="567"/>
        <w:jc w:val="both"/>
        <w:rPr>
          <w:rFonts w:ascii="Times New Roman" w:hAnsi="Times New Roman"/>
          <w:sz w:val="28"/>
          <w:szCs w:val="28"/>
        </w:rPr>
      </w:pPr>
      <w:r w:rsidRPr="00366126">
        <w:rPr>
          <w:rFonts w:ascii="Times New Roman" w:hAnsi="Times New Roman"/>
          <w:sz w:val="28"/>
          <w:szCs w:val="28"/>
        </w:rPr>
        <w:t xml:space="preserve">Многочисленными исследованиями установлено, что у женщин после 40 </w:t>
      </w:r>
      <w:r w:rsidR="00EA363A" w:rsidRPr="00366126">
        <w:rPr>
          <w:rFonts w:ascii="Times New Roman" w:hAnsi="Times New Roman"/>
          <w:sz w:val="28"/>
          <w:szCs w:val="28"/>
        </w:rPr>
        <w:t>лет выше</w:t>
      </w:r>
      <w:r w:rsidRPr="00366126">
        <w:rPr>
          <w:rFonts w:ascii="Times New Roman" w:hAnsi="Times New Roman"/>
          <w:sz w:val="28"/>
          <w:szCs w:val="28"/>
        </w:rPr>
        <w:t xml:space="preserve"> вероятность развития </w:t>
      </w:r>
      <w:r w:rsidR="00EA363A" w:rsidRPr="00366126">
        <w:rPr>
          <w:rFonts w:ascii="Times New Roman" w:hAnsi="Times New Roman"/>
          <w:sz w:val="28"/>
          <w:szCs w:val="28"/>
        </w:rPr>
        <w:t>ССЗ</w:t>
      </w:r>
      <w:r w:rsidRPr="00366126">
        <w:rPr>
          <w:rFonts w:ascii="Times New Roman" w:hAnsi="Times New Roman"/>
          <w:sz w:val="28"/>
          <w:szCs w:val="28"/>
        </w:rPr>
        <w:t xml:space="preserve"> и связанной с ними инвалидности и смертности, чем у </w:t>
      </w:r>
      <w:r w:rsidR="00EA363A" w:rsidRPr="00366126">
        <w:rPr>
          <w:rFonts w:ascii="Times New Roman" w:hAnsi="Times New Roman"/>
          <w:sz w:val="28"/>
          <w:szCs w:val="28"/>
        </w:rPr>
        <w:t>мужчин, что</w:t>
      </w:r>
      <w:r w:rsidRPr="00366126">
        <w:rPr>
          <w:rFonts w:ascii="Times New Roman" w:hAnsi="Times New Roman"/>
          <w:sz w:val="28"/>
          <w:szCs w:val="28"/>
        </w:rPr>
        <w:t xml:space="preserve"> обусловлено потерей эстрогенной «защиты», кроме того роль традиционных факторов риска у женщин не столь однозначна, как у мужчин, они не всегда «точно» предсказывают </w:t>
      </w:r>
      <w:r w:rsidR="00EA363A" w:rsidRPr="00366126">
        <w:rPr>
          <w:rFonts w:ascii="Times New Roman" w:hAnsi="Times New Roman"/>
          <w:sz w:val="28"/>
          <w:szCs w:val="28"/>
        </w:rPr>
        <w:t xml:space="preserve">риск развития ССЗ </w:t>
      </w:r>
      <w:r w:rsidR="007C1B8B" w:rsidRPr="007C1B8B">
        <w:rPr>
          <w:rFonts w:ascii="Times New Roman" w:hAnsi="Times New Roman"/>
          <w:sz w:val="28"/>
          <w:szCs w:val="28"/>
        </w:rPr>
        <w:t>[</w:t>
      </w:r>
      <w:r w:rsidR="007C1B8B">
        <w:rPr>
          <w:rFonts w:ascii="Times New Roman" w:hAnsi="Times New Roman"/>
          <w:sz w:val="28"/>
          <w:szCs w:val="28"/>
        </w:rPr>
        <w:t>1, 4, 8, 28</w:t>
      </w:r>
      <w:r w:rsidR="007C1B8B" w:rsidRPr="007C1B8B">
        <w:rPr>
          <w:rFonts w:ascii="Times New Roman" w:hAnsi="Times New Roman"/>
          <w:sz w:val="28"/>
          <w:szCs w:val="28"/>
        </w:rPr>
        <w:t>]</w:t>
      </w:r>
      <w:r w:rsidRPr="00366126">
        <w:rPr>
          <w:rFonts w:ascii="Times New Roman" w:hAnsi="Times New Roman"/>
          <w:sz w:val="28"/>
          <w:szCs w:val="28"/>
        </w:rPr>
        <w:t xml:space="preserve">. </w:t>
      </w:r>
    </w:p>
    <w:p w:rsidR="00EA363A" w:rsidRPr="00366126" w:rsidRDefault="00EA363A" w:rsidP="007C1B8B">
      <w:pPr>
        <w:spacing w:after="0" w:line="360" w:lineRule="auto"/>
        <w:ind w:firstLine="567"/>
        <w:jc w:val="both"/>
        <w:rPr>
          <w:rFonts w:ascii="Times New Roman" w:hAnsi="Times New Roman"/>
          <w:sz w:val="28"/>
          <w:szCs w:val="28"/>
        </w:rPr>
      </w:pPr>
      <w:r w:rsidRPr="00366126">
        <w:rPr>
          <w:rFonts w:ascii="Times New Roman" w:hAnsi="Times New Roman"/>
          <w:sz w:val="28"/>
          <w:szCs w:val="28"/>
        </w:rPr>
        <w:t>ССЗ – главная причина смертности у женщин. Повышение риска ССЗ выявляется у 37,2% женщин в возрасте 40-59 лет, у 71,9% - в возрасте 60-79 лет, у 86,7 % – старше 80 лет.</w:t>
      </w:r>
    </w:p>
    <w:p w:rsidR="00AA146B" w:rsidRPr="00366126" w:rsidRDefault="00AA146B" w:rsidP="007C1B8B">
      <w:pPr>
        <w:spacing w:after="0" w:line="360" w:lineRule="auto"/>
        <w:ind w:firstLine="567"/>
        <w:contextualSpacing/>
        <w:jc w:val="both"/>
        <w:rPr>
          <w:rFonts w:ascii="Times New Roman" w:hAnsi="Times New Roman"/>
          <w:sz w:val="28"/>
          <w:szCs w:val="28"/>
        </w:rPr>
      </w:pPr>
      <w:r w:rsidRPr="00366126">
        <w:rPr>
          <w:rFonts w:ascii="Times New Roman" w:hAnsi="Times New Roman"/>
          <w:sz w:val="28"/>
          <w:szCs w:val="28"/>
        </w:rPr>
        <w:t xml:space="preserve">Уменьшение количества эстрогенов у женщин среднего </w:t>
      </w:r>
      <w:r w:rsidR="00EA363A" w:rsidRPr="00366126">
        <w:rPr>
          <w:rFonts w:ascii="Times New Roman" w:hAnsi="Times New Roman"/>
          <w:sz w:val="28"/>
          <w:szCs w:val="28"/>
        </w:rPr>
        <w:t>возраста приводит</w:t>
      </w:r>
      <w:r w:rsidRPr="00366126">
        <w:rPr>
          <w:rFonts w:ascii="Times New Roman" w:hAnsi="Times New Roman"/>
          <w:sz w:val="28"/>
          <w:szCs w:val="28"/>
        </w:rPr>
        <w:t xml:space="preserve"> к увеличению уровня холестерина, развитию инсулино-резистентности и сахарного диабета </w:t>
      </w:r>
      <w:r w:rsidR="00EA363A" w:rsidRPr="00366126">
        <w:rPr>
          <w:rFonts w:ascii="Times New Roman" w:hAnsi="Times New Roman"/>
          <w:sz w:val="28"/>
          <w:szCs w:val="28"/>
        </w:rPr>
        <w:t>2</w:t>
      </w:r>
      <w:r w:rsidRPr="00366126">
        <w:rPr>
          <w:rFonts w:ascii="Times New Roman" w:hAnsi="Times New Roman"/>
          <w:sz w:val="28"/>
          <w:szCs w:val="28"/>
        </w:rPr>
        <w:t xml:space="preserve"> типа, увеличению </w:t>
      </w:r>
      <w:r w:rsidR="00EA363A" w:rsidRPr="00366126">
        <w:rPr>
          <w:rFonts w:ascii="Times New Roman" w:hAnsi="Times New Roman"/>
          <w:sz w:val="28"/>
          <w:szCs w:val="28"/>
        </w:rPr>
        <w:t>веса, повышениюАД</w:t>
      </w:r>
      <w:r w:rsidRPr="00366126">
        <w:rPr>
          <w:rFonts w:ascii="Times New Roman" w:hAnsi="Times New Roman"/>
          <w:sz w:val="28"/>
          <w:szCs w:val="28"/>
        </w:rPr>
        <w:t>; возникают нарушения электролитного обмена, что способствует возникновению аритмий</w:t>
      </w:r>
      <w:r w:rsidR="007C1B8B" w:rsidRPr="00A610D4">
        <w:rPr>
          <w:rFonts w:ascii="Times New Roman" w:hAnsi="Times New Roman"/>
          <w:sz w:val="28"/>
          <w:szCs w:val="28"/>
        </w:rPr>
        <w:t>[</w:t>
      </w:r>
      <w:r w:rsidR="007C1B8B">
        <w:rPr>
          <w:rFonts w:ascii="Times New Roman" w:hAnsi="Times New Roman"/>
          <w:sz w:val="28"/>
          <w:szCs w:val="28"/>
        </w:rPr>
        <w:t>25, 29</w:t>
      </w:r>
      <w:r w:rsidR="007C1B8B" w:rsidRPr="00A610D4">
        <w:rPr>
          <w:rFonts w:ascii="Times New Roman" w:hAnsi="Times New Roman"/>
          <w:sz w:val="28"/>
          <w:szCs w:val="28"/>
        </w:rPr>
        <w:t>]</w:t>
      </w:r>
      <w:r w:rsidRPr="00366126">
        <w:rPr>
          <w:rFonts w:ascii="Times New Roman" w:hAnsi="Times New Roman"/>
          <w:sz w:val="28"/>
          <w:szCs w:val="28"/>
        </w:rPr>
        <w:t>.</w:t>
      </w:r>
    </w:p>
    <w:p w:rsidR="00EA363A" w:rsidRPr="00366126" w:rsidRDefault="00EA363A" w:rsidP="007C1B8B">
      <w:pPr>
        <w:spacing w:after="0" w:line="360" w:lineRule="auto"/>
        <w:ind w:firstLine="567"/>
        <w:jc w:val="both"/>
        <w:rPr>
          <w:rFonts w:ascii="Times New Roman" w:hAnsi="Times New Roman"/>
          <w:sz w:val="28"/>
          <w:szCs w:val="28"/>
        </w:rPr>
      </w:pPr>
      <w:r w:rsidRPr="00366126">
        <w:rPr>
          <w:rFonts w:ascii="Times New Roman" w:hAnsi="Times New Roman"/>
          <w:sz w:val="28"/>
          <w:szCs w:val="28"/>
        </w:rPr>
        <w:t>Частота ИБС увеличивается уже в перименопаузе, но экспоненциально возрастает в постменопаузе. Женщины реже подвергаются углубленному дополнительному обследованию (например, коронарной ангиографии), что приводит к запоздалой медицинской помощи, особенно при необходимости срочного хирургическо</w:t>
      </w:r>
      <w:r w:rsidR="007C1B8B">
        <w:rPr>
          <w:rFonts w:ascii="Times New Roman" w:hAnsi="Times New Roman"/>
          <w:sz w:val="28"/>
          <w:szCs w:val="28"/>
        </w:rPr>
        <w:t xml:space="preserve">го лечения, что ухудшает исход </w:t>
      </w:r>
      <w:r w:rsidR="007C1B8B" w:rsidRPr="007C1B8B">
        <w:rPr>
          <w:rFonts w:ascii="Times New Roman" w:hAnsi="Times New Roman"/>
          <w:sz w:val="28"/>
          <w:szCs w:val="28"/>
        </w:rPr>
        <w:t>[</w:t>
      </w:r>
      <w:r w:rsidR="007C1B8B">
        <w:rPr>
          <w:rFonts w:ascii="Times New Roman" w:hAnsi="Times New Roman"/>
          <w:sz w:val="28"/>
          <w:szCs w:val="28"/>
        </w:rPr>
        <w:t>1, 2, 3, 4, 8</w:t>
      </w:r>
      <w:r w:rsidR="007C1B8B" w:rsidRPr="007C1B8B">
        <w:rPr>
          <w:rFonts w:ascii="Times New Roman" w:hAnsi="Times New Roman"/>
          <w:sz w:val="28"/>
          <w:szCs w:val="28"/>
        </w:rPr>
        <w:t>]</w:t>
      </w:r>
      <w:r w:rsidRPr="00366126">
        <w:rPr>
          <w:rFonts w:ascii="Times New Roman" w:hAnsi="Times New Roman"/>
          <w:sz w:val="28"/>
          <w:szCs w:val="28"/>
        </w:rPr>
        <w:t xml:space="preserve">. </w:t>
      </w:r>
    </w:p>
    <w:p w:rsidR="00EA363A" w:rsidRPr="00366126" w:rsidRDefault="007C1B8B" w:rsidP="007C1B8B">
      <w:pPr>
        <w:spacing w:after="0" w:line="360" w:lineRule="auto"/>
        <w:ind w:firstLine="567"/>
        <w:contextualSpacing/>
        <w:jc w:val="both"/>
        <w:rPr>
          <w:rFonts w:ascii="Times New Roman" w:hAnsi="Times New Roman"/>
          <w:sz w:val="28"/>
          <w:szCs w:val="28"/>
          <w:lang w:eastAsia="en-US"/>
        </w:rPr>
      </w:pPr>
      <w:r>
        <w:rPr>
          <w:rFonts w:ascii="Times New Roman" w:hAnsi="Times New Roman"/>
          <w:sz w:val="28"/>
          <w:szCs w:val="28"/>
        </w:rPr>
        <w:t>У</w:t>
      </w:r>
      <w:r w:rsidR="00EA363A" w:rsidRPr="00366126">
        <w:rPr>
          <w:rFonts w:ascii="Times New Roman" w:hAnsi="Times New Roman"/>
          <w:sz w:val="28"/>
          <w:szCs w:val="28"/>
        </w:rPr>
        <w:t xml:space="preserve"> 1/5 женщин при наличии ишемии миокарда и типичных «болей за грудиной» не выявляется никаких нарушений, что может быть связано с быстро развивающейся у женщин в постменопаузе эндотелиальной дисфункцией и с нарушением процессов микроциркуляции в сердечной мышце задолго до появления структурных атеросклеротических изменений в стенке сосудов. Риск инсульта удваивается в течение первого десятилетия</w:t>
      </w:r>
      <w:r>
        <w:rPr>
          <w:rFonts w:ascii="Times New Roman" w:hAnsi="Times New Roman"/>
          <w:sz w:val="28"/>
          <w:szCs w:val="28"/>
        </w:rPr>
        <w:t xml:space="preserve"> после прекращения менструаций </w:t>
      </w:r>
      <w:r w:rsidRPr="007C1B8B">
        <w:rPr>
          <w:rFonts w:ascii="Times New Roman" w:hAnsi="Times New Roman"/>
          <w:sz w:val="28"/>
          <w:szCs w:val="28"/>
        </w:rPr>
        <w:t>[</w:t>
      </w:r>
      <w:r>
        <w:rPr>
          <w:rFonts w:ascii="Times New Roman" w:hAnsi="Times New Roman"/>
          <w:sz w:val="28"/>
          <w:szCs w:val="28"/>
        </w:rPr>
        <w:t>1, 25</w:t>
      </w:r>
      <w:r w:rsidRPr="007C1B8B">
        <w:rPr>
          <w:rFonts w:ascii="Times New Roman" w:hAnsi="Times New Roman"/>
          <w:sz w:val="28"/>
          <w:szCs w:val="28"/>
        </w:rPr>
        <w:t>]</w:t>
      </w:r>
      <w:r w:rsidR="00EA363A" w:rsidRPr="00366126">
        <w:rPr>
          <w:rFonts w:ascii="Times New Roman" w:hAnsi="Times New Roman"/>
          <w:sz w:val="28"/>
          <w:szCs w:val="28"/>
        </w:rPr>
        <w:t>.</w:t>
      </w:r>
    </w:p>
    <w:p w:rsidR="00122D23" w:rsidRPr="00366126" w:rsidRDefault="00122D23" w:rsidP="007C1B8B">
      <w:pPr>
        <w:spacing w:after="0" w:line="360" w:lineRule="auto"/>
        <w:ind w:firstLine="567"/>
        <w:jc w:val="both"/>
        <w:rPr>
          <w:rFonts w:ascii="Times New Roman" w:hAnsi="Times New Roman"/>
          <w:sz w:val="28"/>
          <w:szCs w:val="28"/>
        </w:rPr>
      </w:pPr>
      <w:r w:rsidRPr="00366126">
        <w:rPr>
          <w:rFonts w:ascii="Times New Roman" w:hAnsi="Times New Roman"/>
          <w:sz w:val="28"/>
          <w:szCs w:val="28"/>
        </w:rPr>
        <w:t xml:space="preserve">Вскоре после начала менопаузы практически у всех женщин повышается АД, а риск ишемической болезни сердца (ИБС) без протективной поддержки </w:t>
      </w:r>
      <w:r w:rsidR="007C1B8B">
        <w:rPr>
          <w:rFonts w:ascii="Times New Roman" w:hAnsi="Times New Roman"/>
          <w:sz w:val="28"/>
          <w:szCs w:val="28"/>
        </w:rPr>
        <w:t xml:space="preserve">эстрогенами повышен трехкратно </w:t>
      </w:r>
      <w:r w:rsidR="007C1B8B" w:rsidRPr="007C1B8B">
        <w:rPr>
          <w:rFonts w:ascii="Times New Roman" w:hAnsi="Times New Roman"/>
          <w:sz w:val="28"/>
          <w:szCs w:val="28"/>
        </w:rPr>
        <w:t>[</w:t>
      </w:r>
      <w:r w:rsidR="007C1B8B">
        <w:rPr>
          <w:rFonts w:ascii="Times New Roman" w:hAnsi="Times New Roman"/>
          <w:sz w:val="28"/>
          <w:szCs w:val="28"/>
        </w:rPr>
        <w:t>14</w:t>
      </w:r>
      <w:r w:rsidR="007C1B8B" w:rsidRPr="007C1B8B">
        <w:rPr>
          <w:rFonts w:ascii="Times New Roman" w:hAnsi="Times New Roman"/>
          <w:sz w:val="28"/>
          <w:szCs w:val="28"/>
        </w:rPr>
        <w:t>]</w:t>
      </w:r>
      <w:r w:rsidRPr="00366126">
        <w:rPr>
          <w:rFonts w:ascii="Times New Roman" w:hAnsi="Times New Roman"/>
          <w:sz w:val="28"/>
          <w:szCs w:val="28"/>
        </w:rPr>
        <w:t>, а ранняя менопауза (в 40-45 лет семикратно повышает риск развития ИБС в каждую следующу</w:t>
      </w:r>
      <w:r w:rsidR="007C1B8B">
        <w:rPr>
          <w:rFonts w:ascii="Times New Roman" w:hAnsi="Times New Roman"/>
          <w:sz w:val="28"/>
          <w:szCs w:val="28"/>
        </w:rPr>
        <w:t xml:space="preserve">ю декаду жизни </w:t>
      </w:r>
      <w:r w:rsidR="007C1B8B" w:rsidRPr="007C1B8B">
        <w:rPr>
          <w:rFonts w:ascii="Times New Roman" w:hAnsi="Times New Roman"/>
          <w:sz w:val="28"/>
          <w:szCs w:val="28"/>
        </w:rPr>
        <w:t>[</w:t>
      </w:r>
      <w:r w:rsidR="007C1B8B">
        <w:rPr>
          <w:rFonts w:ascii="Times New Roman" w:hAnsi="Times New Roman"/>
          <w:sz w:val="28"/>
          <w:szCs w:val="28"/>
        </w:rPr>
        <w:t>1, 3, 4, 10</w:t>
      </w:r>
      <w:r w:rsidR="007C1B8B" w:rsidRPr="007C1B8B">
        <w:rPr>
          <w:rFonts w:ascii="Times New Roman" w:hAnsi="Times New Roman"/>
          <w:sz w:val="28"/>
          <w:szCs w:val="28"/>
        </w:rPr>
        <w:t>]</w:t>
      </w:r>
      <w:r w:rsidRPr="00366126">
        <w:rPr>
          <w:rFonts w:ascii="Times New Roman" w:hAnsi="Times New Roman"/>
          <w:sz w:val="28"/>
          <w:szCs w:val="28"/>
        </w:rPr>
        <w:t xml:space="preserve">. </w:t>
      </w:r>
    </w:p>
    <w:p w:rsidR="00EA363A" w:rsidRPr="007C1B8B" w:rsidRDefault="00EA363A" w:rsidP="007C1B8B">
      <w:pPr>
        <w:spacing w:after="0" w:line="360" w:lineRule="auto"/>
        <w:ind w:firstLine="567"/>
        <w:contextualSpacing/>
        <w:jc w:val="both"/>
        <w:rPr>
          <w:rFonts w:ascii="Times New Roman" w:hAnsi="Times New Roman"/>
          <w:sz w:val="28"/>
          <w:szCs w:val="28"/>
          <w:lang w:eastAsia="en-US"/>
        </w:rPr>
      </w:pPr>
      <w:r w:rsidRPr="00366126">
        <w:rPr>
          <w:rFonts w:ascii="Times New Roman" w:hAnsi="Times New Roman"/>
          <w:sz w:val="28"/>
          <w:szCs w:val="28"/>
          <w:lang w:eastAsia="en-US"/>
        </w:rPr>
        <w:t>Немаловажным является выявление образа жизни, включающего курение, злоупотребление алкоголем, степень физической</w:t>
      </w:r>
      <w:r w:rsidR="007C1B8B">
        <w:rPr>
          <w:rFonts w:ascii="Times New Roman" w:hAnsi="Times New Roman"/>
          <w:sz w:val="28"/>
          <w:szCs w:val="28"/>
          <w:lang w:eastAsia="en-US"/>
        </w:rPr>
        <w:t xml:space="preserve"> активности и качество питания.</w:t>
      </w:r>
    </w:p>
    <w:p w:rsidR="00AA146B" w:rsidRPr="00366126" w:rsidRDefault="00AA146B" w:rsidP="007C1B8B">
      <w:pPr>
        <w:spacing w:after="0" w:line="360" w:lineRule="auto"/>
        <w:ind w:firstLine="567"/>
        <w:jc w:val="both"/>
        <w:rPr>
          <w:rFonts w:ascii="Times New Roman" w:hAnsi="Times New Roman"/>
          <w:sz w:val="28"/>
          <w:szCs w:val="28"/>
        </w:rPr>
      </w:pPr>
      <w:r w:rsidRPr="00366126">
        <w:rPr>
          <w:rFonts w:ascii="Times New Roman" w:hAnsi="Times New Roman"/>
          <w:b/>
          <w:sz w:val="28"/>
          <w:szCs w:val="28"/>
        </w:rPr>
        <w:t xml:space="preserve">Какие симптомы нельзя игнорировать женщинам среднего возраста: </w:t>
      </w:r>
      <w:r w:rsidRPr="00366126">
        <w:rPr>
          <w:rFonts w:ascii="Times New Roman" w:hAnsi="Times New Roman"/>
          <w:sz w:val="28"/>
          <w:szCs w:val="28"/>
        </w:rPr>
        <w:t>нарушения ритма сердца – учащение пульса, нерегулярный пульс, перебои; одышка – появление изменений в переносимости нагрузок; боли за грудиной сжимающего, распирающего характера, ощущение жжения, чувство тяжести; головные боли (особенно в затылочной области) и шум в ушах, являющиеся признаками высокого артериального давления; головокружение может быть вызвано рядом расстройств, включая диабет, сердечную недостаточность или аритмию, такую как фибрилляция предсердий; отеки на ногах; боль в руке, лопатке, нижней челюсти – признаки ишемии сердца; неспособность лежать в горизонтальном положении  – признак ишемии аппарата митрального клапана и его недостаточность.</w:t>
      </w:r>
    </w:p>
    <w:p w:rsidR="00AA146B" w:rsidRPr="00366126" w:rsidRDefault="00AA146B" w:rsidP="007C1B8B">
      <w:pPr>
        <w:spacing w:after="0" w:line="360" w:lineRule="auto"/>
        <w:ind w:firstLine="567"/>
        <w:jc w:val="both"/>
        <w:rPr>
          <w:rFonts w:ascii="Times New Roman" w:hAnsi="Times New Roman"/>
          <w:sz w:val="28"/>
          <w:szCs w:val="28"/>
        </w:rPr>
      </w:pPr>
      <w:r w:rsidRPr="00366126">
        <w:rPr>
          <w:rFonts w:ascii="Times New Roman" w:hAnsi="Times New Roman"/>
          <w:sz w:val="28"/>
          <w:szCs w:val="28"/>
        </w:rPr>
        <w:t xml:space="preserve">Очень важным для врача и самой пациентки является проведение дифференциальной диагностики между симптомами </w:t>
      </w:r>
      <w:r w:rsidR="00122D23" w:rsidRPr="00366126">
        <w:rPr>
          <w:rFonts w:ascii="Times New Roman" w:hAnsi="Times New Roman"/>
          <w:sz w:val="28"/>
          <w:szCs w:val="28"/>
        </w:rPr>
        <w:t>ИБС и</w:t>
      </w:r>
      <w:r w:rsidRPr="00366126">
        <w:rPr>
          <w:rFonts w:ascii="Times New Roman" w:hAnsi="Times New Roman"/>
          <w:sz w:val="28"/>
          <w:szCs w:val="28"/>
        </w:rPr>
        <w:t xml:space="preserve"> симптомами климактерического синдрома (</w:t>
      </w:r>
      <w:r w:rsidR="007C1B8B">
        <w:rPr>
          <w:rFonts w:ascii="Times New Roman" w:hAnsi="Times New Roman"/>
          <w:sz w:val="28"/>
          <w:szCs w:val="28"/>
        </w:rPr>
        <w:t>Таб</w:t>
      </w:r>
      <w:r w:rsidR="00A610D4">
        <w:rPr>
          <w:rFonts w:ascii="Times New Roman" w:hAnsi="Times New Roman"/>
          <w:sz w:val="28"/>
          <w:szCs w:val="28"/>
        </w:rPr>
        <w:t>л</w:t>
      </w:r>
      <w:r w:rsidR="007C1B8B">
        <w:rPr>
          <w:rFonts w:ascii="Times New Roman" w:hAnsi="Times New Roman"/>
          <w:sz w:val="28"/>
          <w:szCs w:val="28"/>
        </w:rPr>
        <w:t>.</w:t>
      </w:r>
      <w:r w:rsidRPr="00366126">
        <w:rPr>
          <w:rFonts w:ascii="Times New Roman" w:hAnsi="Times New Roman"/>
          <w:sz w:val="28"/>
          <w:szCs w:val="28"/>
        </w:rPr>
        <w:t xml:space="preserve"> 1).</w:t>
      </w:r>
    </w:p>
    <w:p w:rsidR="00AA146B" w:rsidRPr="00366126" w:rsidRDefault="00AA146B" w:rsidP="007C1B8B">
      <w:pPr>
        <w:spacing w:after="0" w:line="360" w:lineRule="auto"/>
        <w:ind w:firstLine="567"/>
        <w:jc w:val="both"/>
        <w:rPr>
          <w:rFonts w:ascii="Times New Roman" w:hAnsi="Times New Roman"/>
          <w:b/>
          <w:sz w:val="28"/>
          <w:szCs w:val="28"/>
        </w:rPr>
      </w:pPr>
      <w:r w:rsidRPr="00366126">
        <w:rPr>
          <w:rFonts w:ascii="Times New Roman" w:hAnsi="Times New Roman"/>
          <w:b/>
          <w:sz w:val="28"/>
          <w:szCs w:val="28"/>
        </w:rPr>
        <w:t xml:space="preserve">Таблица 1. </w:t>
      </w:r>
      <w:r w:rsidRPr="00366126">
        <w:rPr>
          <w:rFonts w:ascii="Times New Roman" w:hAnsi="Times New Roman"/>
          <w:sz w:val="28"/>
          <w:szCs w:val="28"/>
        </w:rPr>
        <w:t xml:space="preserve">Дифференциальная диагностика между симптомами </w:t>
      </w:r>
      <w:r w:rsidR="00122D23" w:rsidRPr="00366126">
        <w:rPr>
          <w:rFonts w:ascii="Times New Roman" w:hAnsi="Times New Roman"/>
          <w:sz w:val="28"/>
          <w:szCs w:val="28"/>
        </w:rPr>
        <w:t>ИБС и</w:t>
      </w:r>
      <w:r w:rsidRPr="00366126">
        <w:rPr>
          <w:rFonts w:ascii="Times New Roman" w:hAnsi="Times New Roman"/>
          <w:sz w:val="28"/>
          <w:szCs w:val="28"/>
        </w:rPr>
        <w:t xml:space="preserve"> симптомами климактерического синдрома</w:t>
      </w:r>
    </w:p>
    <w:tbl>
      <w:tblPr>
        <w:tblStyle w:val="a9"/>
        <w:tblW w:w="0" w:type="auto"/>
        <w:tblLook w:val="04A0"/>
      </w:tblPr>
      <w:tblGrid>
        <w:gridCol w:w="4786"/>
        <w:gridCol w:w="4785"/>
      </w:tblGrid>
      <w:tr w:rsidR="00AA146B" w:rsidRPr="00366126" w:rsidTr="007C1B8B">
        <w:tc>
          <w:tcPr>
            <w:tcW w:w="5341" w:type="dxa"/>
            <w:vAlign w:val="center"/>
          </w:tcPr>
          <w:p w:rsidR="00AA146B" w:rsidRPr="00366126" w:rsidRDefault="00AA146B" w:rsidP="007C1B8B">
            <w:pPr>
              <w:spacing w:line="240" w:lineRule="auto"/>
              <w:jc w:val="center"/>
              <w:rPr>
                <w:rFonts w:ascii="Times New Roman" w:eastAsia="Calibri" w:hAnsi="Times New Roman" w:cs="Times New Roman"/>
                <w:sz w:val="28"/>
                <w:szCs w:val="28"/>
              </w:rPr>
            </w:pPr>
            <w:r w:rsidRPr="00366126">
              <w:rPr>
                <w:rFonts w:ascii="Times New Roman" w:eastAsia="Calibri" w:hAnsi="Times New Roman" w:cs="Times New Roman"/>
                <w:sz w:val="28"/>
                <w:szCs w:val="28"/>
              </w:rPr>
              <w:t>Симптомы климактерического синдрома</w:t>
            </w:r>
          </w:p>
        </w:tc>
        <w:tc>
          <w:tcPr>
            <w:tcW w:w="5341" w:type="dxa"/>
            <w:vAlign w:val="center"/>
          </w:tcPr>
          <w:p w:rsidR="00AA146B" w:rsidRPr="00366126" w:rsidRDefault="00AA146B" w:rsidP="007C1B8B">
            <w:pPr>
              <w:spacing w:line="240" w:lineRule="auto"/>
              <w:jc w:val="center"/>
              <w:rPr>
                <w:rFonts w:ascii="Times New Roman" w:eastAsia="Calibri" w:hAnsi="Times New Roman" w:cs="Times New Roman"/>
                <w:sz w:val="28"/>
                <w:szCs w:val="28"/>
              </w:rPr>
            </w:pPr>
            <w:r w:rsidRPr="00366126">
              <w:rPr>
                <w:rFonts w:ascii="Times New Roman" w:eastAsia="Calibri" w:hAnsi="Times New Roman" w:cs="Times New Roman"/>
                <w:sz w:val="28"/>
                <w:szCs w:val="28"/>
              </w:rPr>
              <w:t>Симптомы ИБС</w:t>
            </w:r>
          </w:p>
        </w:tc>
      </w:tr>
      <w:tr w:rsidR="00AA146B" w:rsidRPr="00366126" w:rsidTr="00AA146B">
        <w:tc>
          <w:tcPr>
            <w:tcW w:w="5341" w:type="dxa"/>
          </w:tcPr>
          <w:p w:rsidR="00AA146B" w:rsidRPr="00366126" w:rsidRDefault="00AA146B" w:rsidP="00122D23">
            <w:pPr>
              <w:spacing w:after="0" w:line="240" w:lineRule="auto"/>
              <w:rPr>
                <w:rFonts w:ascii="Times New Roman" w:eastAsia="Calibri" w:hAnsi="Times New Roman" w:cs="Times New Roman"/>
                <w:b/>
                <w:sz w:val="28"/>
                <w:szCs w:val="28"/>
              </w:rPr>
            </w:pPr>
            <w:r w:rsidRPr="00366126">
              <w:rPr>
                <w:rFonts w:ascii="Times New Roman" w:eastAsia="Calibri" w:hAnsi="Times New Roman" w:cs="Times New Roman"/>
                <w:b/>
                <w:sz w:val="28"/>
                <w:szCs w:val="28"/>
              </w:rPr>
              <w:t>Нейро-вегетативные</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Сердцебиение в покое</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-Колебания АД</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-Нарушения сна</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Симпато-адреналовые кризы</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Боли в сердце ночью и в покое</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Отеки</w:t>
            </w:r>
          </w:p>
        </w:tc>
        <w:tc>
          <w:tcPr>
            <w:tcW w:w="5341" w:type="dxa"/>
          </w:tcPr>
          <w:p w:rsidR="00AA146B" w:rsidRPr="00366126" w:rsidRDefault="00AA146B" w:rsidP="00122D23">
            <w:pPr>
              <w:spacing w:after="0" w:line="240" w:lineRule="auto"/>
              <w:contextualSpacing/>
              <w:jc w:val="both"/>
              <w:rPr>
                <w:rFonts w:ascii="Times New Roman" w:eastAsia="Calibri" w:hAnsi="Times New Roman" w:cs="Times New Roman"/>
                <w:b/>
                <w:sz w:val="28"/>
                <w:szCs w:val="28"/>
              </w:rPr>
            </w:pPr>
            <w:r w:rsidRPr="00366126">
              <w:rPr>
                <w:rFonts w:ascii="Times New Roman" w:eastAsia="Calibri" w:hAnsi="Times New Roman" w:cs="Times New Roman"/>
                <w:b/>
                <w:sz w:val="28"/>
                <w:szCs w:val="28"/>
              </w:rPr>
              <w:t>Нейро-вегетативные</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xml:space="preserve">- Сердцебиение </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-Колебания АД</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-Нарушения сна</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Боли в сердце рано утром</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Боли в сердце и/или в покое</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Отеки</w:t>
            </w:r>
          </w:p>
        </w:tc>
      </w:tr>
      <w:tr w:rsidR="00AA146B" w:rsidRPr="00366126" w:rsidTr="00122D23">
        <w:trPr>
          <w:trHeight w:val="1691"/>
        </w:trPr>
        <w:tc>
          <w:tcPr>
            <w:tcW w:w="5341" w:type="dxa"/>
          </w:tcPr>
          <w:p w:rsidR="00AA146B" w:rsidRPr="00366126" w:rsidRDefault="00AA146B" w:rsidP="00122D23">
            <w:pPr>
              <w:spacing w:after="0" w:line="240" w:lineRule="auto"/>
              <w:contextualSpacing/>
              <w:rPr>
                <w:rFonts w:ascii="Times New Roman" w:eastAsia="Calibri" w:hAnsi="Times New Roman" w:cs="Times New Roman"/>
                <w:b/>
                <w:sz w:val="28"/>
                <w:szCs w:val="28"/>
              </w:rPr>
            </w:pPr>
            <w:r w:rsidRPr="00366126">
              <w:rPr>
                <w:rFonts w:ascii="Times New Roman" w:eastAsia="Calibri" w:hAnsi="Times New Roman" w:cs="Times New Roman"/>
                <w:b/>
                <w:sz w:val="28"/>
                <w:szCs w:val="28"/>
              </w:rPr>
              <w:t>Метаболические</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Развитие СД</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-Развитие/увеличение ожирения</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-Снижение функции щитовидной железы</w:t>
            </w:r>
          </w:p>
        </w:tc>
        <w:tc>
          <w:tcPr>
            <w:tcW w:w="5341" w:type="dxa"/>
          </w:tcPr>
          <w:p w:rsidR="00AA146B" w:rsidRPr="00366126" w:rsidRDefault="00AA146B" w:rsidP="00122D23">
            <w:pPr>
              <w:spacing w:after="0" w:line="240" w:lineRule="auto"/>
              <w:contextualSpacing/>
              <w:jc w:val="both"/>
              <w:rPr>
                <w:rFonts w:ascii="Times New Roman" w:eastAsia="Calibri" w:hAnsi="Times New Roman" w:cs="Times New Roman"/>
                <w:b/>
                <w:sz w:val="28"/>
                <w:szCs w:val="28"/>
              </w:rPr>
            </w:pPr>
            <w:r w:rsidRPr="00366126">
              <w:rPr>
                <w:rFonts w:ascii="Times New Roman" w:eastAsia="Calibri" w:hAnsi="Times New Roman" w:cs="Times New Roman"/>
                <w:b/>
                <w:sz w:val="28"/>
                <w:szCs w:val="28"/>
              </w:rPr>
              <w:t>Метаболические</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Наличие СД</w:t>
            </w:r>
          </w:p>
          <w:p w:rsidR="00AA146B" w:rsidRPr="00366126" w:rsidRDefault="00AA146B" w:rsidP="00E32AC5">
            <w:pPr>
              <w:tabs>
                <w:tab w:val="left" w:pos="601"/>
              </w:tabs>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-Наличие нарушений липидного обмена</w:t>
            </w:r>
          </w:p>
          <w:p w:rsidR="00AA146B" w:rsidRPr="00366126" w:rsidRDefault="00AA146B" w:rsidP="00122D23">
            <w:pPr>
              <w:spacing w:after="0" w:line="240" w:lineRule="auto"/>
              <w:jc w:val="both"/>
              <w:rPr>
                <w:rFonts w:ascii="Times New Roman" w:eastAsia="Calibri" w:hAnsi="Times New Roman" w:cs="Times New Roman"/>
                <w:sz w:val="28"/>
                <w:szCs w:val="28"/>
              </w:rPr>
            </w:pPr>
          </w:p>
        </w:tc>
      </w:tr>
      <w:tr w:rsidR="00AA146B" w:rsidRPr="00366126" w:rsidTr="00122D23">
        <w:trPr>
          <w:trHeight w:val="1108"/>
        </w:trPr>
        <w:tc>
          <w:tcPr>
            <w:tcW w:w="5341" w:type="dxa"/>
          </w:tcPr>
          <w:p w:rsidR="00AA146B" w:rsidRPr="00366126" w:rsidRDefault="00AA146B" w:rsidP="00122D23">
            <w:pPr>
              <w:spacing w:after="0" w:line="240" w:lineRule="auto"/>
              <w:contextualSpacing/>
              <w:rPr>
                <w:rFonts w:ascii="Times New Roman" w:eastAsia="Calibri" w:hAnsi="Times New Roman" w:cs="Times New Roman"/>
                <w:b/>
                <w:sz w:val="28"/>
                <w:szCs w:val="28"/>
              </w:rPr>
            </w:pPr>
            <w:r w:rsidRPr="00366126">
              <w:rPr>
                <w:rFonts w:ascii="Times New Roman" w:eastAsia="Calibri" w:hAnsi="Times New Roman" w:cs="Times New Roman"/>
                <w:b/>
                <w:sz w:val="28"/>
                <w:szCs w:val="28"/>
              </w:rPr>
              <w:t>Психоэмоциональные</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Депрессивные состояния</w:t>
            </w:r>
          </w:p>
          <w:p w:rsidR="00AA146B" w:rsidRPr="00366126" w:rsidRDefault="00AA146B" w:rsidP="00122D23">
            <w:pPr>
              <w:spacing w:after="0" w:line="240" w:lineRule="auto"/>
              <w:rPr>
                <w:rFonts w:ascii="Times New Roman" w:eastAsia="Calibri" w:hAnsi="Times New Roman" w:cs="Times New Roman"/>
                <w:sz w:val="28"/>
                <w:szCs w:val="28"/>
              </w:rPr>
            </w:pPr>
            <w:r w:rsidRPr="00366126">
              <w:rPr>
                <w:rFonts w:ascii="Times New Roman" w:eastAsia="Calibri" w:hAnsi="Times New Roman" w:cs="Times New Roman"/>
                <w:sz w:val="28"/>
                <w:szCs w:val="28"/>
              </w:rPr>
              <w:t>- Повышение аппетита</w:t>
            </w:r>
          </w:p>
        </w:tc>
        <w:tc>
          <w:tcPr>
            <w:tcW w:w="5341" w:type="dxa"/>
          </w:tcPr>
          <w:p w:rsidR="00AA146B" w:rsidRPr="00366126" w:rsidRDefault="00AA146B" w:rsidP="00122D23">
            <w:pPr>
              <w:spacing w:after="0" w:line="240" w:lineRule="auto"/>
              <w:contextualSpacing/>
              <w:jc w:val="both"/>
              <w:rPr>
                <w:rFonts w:ascii="Times New Roman" w:eastAsia="Calibri" w:hAnsi="Times New Roman" w:cs="Times New Roman"/>
                <w:b/>
                <w:sz w:val="28"/>
                <w:szCs w:val="28"/>
              </w:rPr>
            </w:pPr>
            <w:r w:rsidRPr="00366126">
              <w:rPr>
                <w:rFonts w:ascii="Times New Roman" w:eastAsia="Calibri" w:hAnsi="Times New Roman" w:cs="Times New Roman"/>
                <w:b/>
                <w:sz w:val="28"/>
                <w:szCs w:val="28"/>
              </w:rPr>
              <w:t>Психоэмоциональные</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Депрессивные состояния</w:t>
            </w:r>
          </w:p>
          <w:p w:rsidR="00AA146B" w:rsidRPr="00366126" w:rsidRDefault="00AA146B" w:rsidP="00122D23">
            <w:pPr>
              <w:spacing w:after="0" w:line="240" w:lineRule="auto"/>
              <w:jc w:val="both"/>
              <w:rPr>
                <w:rFonts w:ascii="Times New Roman" w:eastAsia="Calibri" w:hAnsi="Times New Roman" w:cs="Times New Roman"/>
                <w:sz w:val="28"/>
                <w:szCs w:val="28"/>
              </w:rPr>
            </w:pPr>
            <w:r w:rsidRPr="00366126">
              <w:rPr>
                <w:rFonts w:ascii="Times New Roman" w:eastAsia="Calibri" w:hAnsi="Times New Roman" w:cs="Times New Roman"/>
                <w:sz w:val="28"/>
                <w:szCs w:val="28"/>
              </w:rPr>
              <w:t>- Страх смерти</w:t>
            </w:r>
          </w:p>
        </w:tc>
      </w:tr>
    </w:tbl>
    <w:p w:rsidR="00AA146B" w:rsidRPr="00366126" w:rsidRDefault="00AA146B" w:rsidP="001A6D86">
      <w:pPr>
        <w:spacing w:after="0" w:line="360" w:lineRule="auto"/>
        <w:ind w:firstLine="851"/>
        <w:jc w:val="both"/>
        <w:rPr>
          <w:rFonts w:ascii="Times New Roman" w:hAnsi="Times New Roman"/>
          <w:sz w:val="28"/>
          <w:szCs w:val="28"/>
        </w:rPr>
      </w:pPr>
    </w:p>
    <w:p w:rsidR="00AA146B" w:rsidRPr="00366126"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b/>
          <w:sz w:val="28"/>
          <w:szCs w:val="28"/>
        </w:rPr>
        <w:t>Климактерическая кардиомиопатия</w:t>
      </w:r>
      <w:r w:rsidRPr="00366126">
        <w:rPr>
          <w:rFonts w:ascii="Times New Roman" w:hAnsi="Times New Roman"/>
          <w:sz w:val="28"/>
          <w:szCs w:val="28"/>
        </w:rPr>
        <w:t xml:space="preserve"> – невоспалительное заболевание миокарда, в основе которого лежит нарушение метаболизма в сердечной мышце. Данное состояние проявляется дистрофией миокарда, возникающее за счет эндокринных, нейро-</w:t>
      </w:r>
      <w:r w:rsidR="00122D23" w:rsidRPr="00366126">
        <w:rPr>
          <w:rFonts w:ascii="Times New Roman" w:hAnsi="Times New Roman"/>
          <w:sz w:val="28"/>
          <w:szCs w:val="28"/>
        </w:rPr>
        <w:t>вегетативных нарушенийи обусловленное</w:t>
      </w:r>
      <w:r w:rsidRPr="00366126">
        <w:rPr>
          <w:rFonts w:ascii="Times New Roman" w:hAnsi="Times New Roman"/>
          <w:sz w:val="28"/>
          <w:szCs w:val="28"/>
        </w:rPr>
        <w:t xml:space="preserve"> гормональной перестройкой.</w:t>
      </w:r>
    </w:p>
    <w:p w:rsidR="00AA146B" w:rsidRPr="00366126" w:rsidRDefault="00AA146B" w:rsidP="00E32AC5">
      <w:pPr>
        <w:spacing w:after="0" w:line="360" w:lineRule="auto"/>
        <w:ind w:firstLine="567"/>
        <w:contextualSpacing/>
        <w:jc w:val="both"/>
        <w:rPr>
          <w:rFonts w:ascii="Times New Roman" w:hAnsi="Times New Roman"/>
          <w:sz w:val="28"/>
          <w:szCs w:val="28"/>
        </w:rPr>
      </w:pPr>
      <w:r w:rsidRPr="00366126">
        <w:rPr>
          <w:rFonts w:ascii="Times New Roman" w:hAnsi="Times New Roman"/>
          <w:sz w:val="28"/>
          <w:szCs w:val="28"/>
        </w:rPr>
        <w:t>Нейро-</w:t>
      </w:r>
      <w:r w:rsidR="00122D23" w:rsidRPr="00366126">
        <w:rPr>
          <w:rFonts w:ascii="Times New Roman" w:hAnsi="Times New Roman"/>
          <w:sz w:val="28"/>
          <w:szCs w:val="28"/>
        </w:rPr>
        <w:t>вегетативные нарушения</w:t>
      </w:r>
      <w:r w:rsidRPr="00366126">
        <w:rPr>
          <w:rFonts w:ascii="Times New Roman" w:hAnsi="Times New Roman"/>
          <w:sz w:val="28"/>
          <w:szCs w:val="28"/>
        </w:rPr>
        <w:t xml:space="preserve"> приводят </w:t>
      </w:r>
      <w:r w:rsidR="00122D23" w:rsidRPr="00366126">
        <w:rPr>
          <w:rFonts w:ascii="Times New Roman" w:hAnsi="Times New Roman"/>
          <w:sz w:val="28"/>
          <w:szCs w:val="28"/>
        </w:rPr>
        <w:t>к повышению</w:t>
      </w:r>
      <w:r w:rsidRPr="00366126">
        <w:rPr>
          <w:rFonts w:ascii="Times New Roman" w:hAnsi="Times New Roman"/>
          <w:sz w:val="28"/>
          <w:szCs w:val="28"/>
        </w:rPr>
        <w:t xml:space="preserve"> тонуса </w:t>
      </w:r>
      <w:r w:rsidR="00122D23" w:rsidRPr="00366126">
        <w:rPr>
          <w:rFonts w:ascii="Times New Roman" w:hAnsi="Times New Roman"/>
          <w:sz w:val="28"/>
          <w:szCs w:val="28"/>
        </w:rPr>
        <w:t>симпатической нервной системы (СНС),</w:t>
      </w:r>
      <w:r w:rsidRPr="00366126">
        <w:rPr>
          <w:rFonts w:ascii="Times New Roman" w:hAnsi="Times New Roman"/>
          <w:sz w:val="28"/>
          <w:szCs w:val="28"/>
        </w:rPr>
        <w:t xml:space="preserve"> усилению адренергических влияний на сердце, повышенной экскреции катехоламинов, изменению электролитного дисбаланса: снижению содержания К</w:t>
      </w:r>
      <w:r w:rsidRPr="00366126">
        <w:rPr>
          <w:rFonts w:ascii="Times New Roman" w:hAnsi="Times New Roman"/>
          <w:sz w:val="28"/>
          <w:szCs w:val="28"/>
          <w:vertAlign w:val="superscript"/>
        </w:rPr>
        <w:t>+</w:t>
      </w:r>
      <w:r w:rsidRPr="00366126">
        <w:rPr>
          <w:rFonts w:ascii="Times New Roman" w:hAnsi="Times New Roman"/>
          <w:sz w:val="28"/>
          <w:szCs w:val="28"/>
        </w:rPr>
        <w:t xml:space="preserve"> в крови, повышению содержания </w:t>
      </w:r>
      <w:r w:rsidRPr="00366126">
        <w:rPr>
          <w:rFonts w:ascii="Times New Roman" w:hAnsi="Times New Roman"/>
          <w:sz w:val="28"/>
          <w:szCs w:val="28"/>
          <w:lang w:val="en-US"/>
        </w:rPr>
        <w:t>Mg</w:t>
      </w:r>
      <w:r w:rsidRPr="00366126">
        <w:rPr>
          <w:rFonts w:ascii="Times New Roman" w:hAnsi="Times New Roman"/>
          <w:sz w:val="28"/>
          <w:szCs w:val="28"/>
          <w:vertAlign w:val="superscript"/>
        </w:rPr>
        <w:t>++</w:t>
      </w:r>
      <w:r w:rsidRPr="00366126">
        <w:rPr>
          <w:rFonts w:ascii="Times New Roman" w:hAnsi="Times New Roman"/>
          <w:sz w:val="28"/>
          <w:szCs w:val="28"/>
        </w:rPr>
        <w:t xml:space="preserve"> в крови, изменению соотношений </w:t>
      </w:r>
      <w:r w:rsidRPr="00366126">
        <w:rPr>
          <w:rFonts w:ascii="Times New Roman" w:hAnsi="Times New Roman"/>
          <w:sz w:val="28"/>
          <w:szCs w:val="28"/>
          <w:lang w:val="en-US"/>
        </w:rPr>
        <w:t>Na</w:t>
      </w:r>
      <w:r w:rsidRPr="00366126">
        <w:rPr>
          <w:rFonts w:ascii="Times New Roman" w:hAnsi="Times New Roman"/>
          <w:sz w:val="28"/>
          <w:szCs w:val="28"/>
          <w:vertAlign w:val="superscript"/>
        </w:rPr>
        <w:t>+</w:t>
      </w:r>
      <w:r w:rsidRPr="00366126">
        <w:rPr>
          <w:rFonts w:ascii="Times New Roman" w:hAnsi="Times New Roman"/>
          <w:sz w:val="28"/>
          <w:szCs w:val="28"/>
        </w:rPr>
        <w:t>/</w:t>
      </w:r>
      <w:r w:rsidRPr="00366126">
        <w:rPr>
          <w:rFonts w:ascii="Times New Roman" w:hAnsi="Times New Roman"/>
          <w:sz w:val="28"/>
          <w:szCs w:val="28"/>
          <w:lang w:val="en-US"/>
        </w:rPr>
        <w:t>K</w:t>
      </w:r>
      <w:r w:rsidRPr="00366126">
        <w:rPr>
          <w:rFonts w:ascii="Times New Roman" w:hAnsi="Times New Roman"/>
          <w:sz w:val="28"/>
          <w:szCs w:val="28"/>
          <w:vertAlign w:val="superscript"/>
        </w:rPr>
        <w:t>+</w:t>
      </w:r>
      <w:r w:rsidR="00122D23" w:rsidRPr="00366126">
        <w:rPr>
          <w:rFonts w:ascii="Times New Roman" w:hAnsi="Times New Roman"/>
          <w:sz w:val="28"/>
          <w:szCs w:val="28"/>
        </w:rPr>
        <w:t>и Ca</w:t>
      </w:r>
      <w:r w:rsidRPr="00366126">
        <w:rPr>
          <w:rFonts w:ascii="Times New Roman" w:hAnsi="Times New Roman"/>
          <w:sz w:val="28"/>
          <w:szCs w:val="28"/>
          <w:vertAlign w:val="superscript"/>
        </w:rPr>
        <w:t>++</w:t>
      </w:r>
      <w:r w:rsidRPr="00366126">
        <w:rPr>
          <w:rFonts w:ascii="Times New Roman" w:hAnsi="Times New Roman"/>
          <w:sz w:val="28"/>
          <w:szCs w:val="28"/>
        </w:rPr>
        <w:t>/</w:t>
      </w:r>
      <w:r w:rsidRPr="00366126">
        <w:rPr>
          <w:rFonts w:ascii="Times New Roman" w:hAnsi="Times New Roman"/>
          <w:sz w:val="28"/>
          <w:szCs w:val="28"/>
          <w:lang w:val="en-US"/>
        </w:rPr>
        <w:t>Mg</w:t>
      </w:r>
      <w:r w:rsidRPr="00366126">
        <w:rPr>
          <w:rFonts w:ascii="Times New Roman" w:hAnsi="Times New Roman"/>
          <w:sz w:val="28"/>
          <w:szCs w:val="28"/>
          <w:vertAlign w:val="superscript"/>
        </w:rPr>
        <w:t>++</w:t>
      </w:r>
      <w:r w:rsidR="00E32AC5" w:rsidRPr="00E32AC5">
        <w:rPr>
          <w:rFonts w:ascii="Times New Roman" w:hAnsi="Times New Roman"/>
          <w:sz w:val="28"/>
          <w:szCs w:val="28"/>
        </w:rPr>
        <w:t>[</w:t>
      </w:r>
      <w:r w:rsidR="00E32AC5">
        <w:rPr>
          <w:rFonts w:ascii="Times New Roman" w:hAnsi="Times New Roman"/>
          <w:sz w:val="28"/>
          <w:szCs w:val="28"/>
        </w:rPr>
        <w:t>10, 11</w:t>
      </w:r>
      <w:r w:rsidR="00E32AC5" w:rsidRPr="00E32AC5">
        <w:rPr>
          <w:rFonts w:ascii="Times New Roman" w:hAnsi="Times New Roman"/>
          <w:sz w:val="28"/>
          <w:szCs w:val="28"/>
        </w:rPr>
        <w:t>]</w:t>
      </w:r>
      <w:r w:rsidRPr="00366126">
        <w:rPr>
          <w:rFonts w:ascii="Times New Roman" w:hAnsi="Times New Roman"/>
          <w:sz w:val="28"/>
          <w:szCs w:val="28"/>
        </w:rPr>
        <w:t>.</w:t>
      </w:r>
    </w:p>
    <w:p w:rsidR="00AA146B" w:rsidRPr="00366126"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sz w:val="28"/>
          <w:szCs w:val="28"/>
        </w:rPr>
        <w:t>Климактерическая кардиомиопатия развивается у 20% женщин до наступления расстройств менструальной функции; у 30% - в период менопаузы; у 50% - с наступлением расстройств менструальной функции</w:t>
      </w:r>
    </w:p>
    <w:p w:rsidR="00AA146B" w:rsidRPr="00366126"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sz w:val="28"/>
          <w:szCs w:val="28"/>
        </w:rPr>
        <w:t>Основным симптомом климактерической кардиомипатии является болевые ощущения в сердце тянущего или резкого характера. Боль может возникать внезапно или при физических нагрузках. Также пациентки жалуются на головокружения, ком в горле, нехватку воздуха, ощущение холода в конечностях, шум в ушах, слабость, быструю утомляемость, учащённое сердцебиение, раздражительность, нарушения сна, повышенное потоотделение, аритмию, перепады настроения;</w:t>
      </w:r>
    </w:p>
    <w:p w:rsidR="00AA146B" w:rsidRPr="00E32AC5"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sz w:val="28"/>
          <w:szCs w:val="28"/>
        </w:rPr>
        <w:t>На фоне кардиомиопатии часто развивается кардиалгия, тогда болевые ощущения будут отдавать в чел</w:t>
      </w:r>
      <w:r w:rsidR="00E32AC5">
        <w:rPr>
          <w:rFonts w:ascii="Times New Roman" w:hAnsi="Times New Roman"/>
          <w:sz w:val="28"/>
          <w:szCs w:val="28"/>
        </w:rPr>
        <w:t>юсть и лопатку с левой стороны.</w:t>
      </w:r>
    </w:p>
    <w:p w:rsidR="00AA146B" w:rsidRPr="00366126" w:rsidRDefault="00AA146B" w:rsidP="00E32AC5">
      <w:pPr>
        <w:spacing w:after="0" w:line="360" w:lineRule="auto"/>
        <w:ind w:firstLine="567"/>
        <w:jc w:val="both"/>
        <w:rPr>
          <w:rFonts w:ascii="Times New Roman" w:hAnsi="Times New Roman"/>
          <w:b/>
          <w:sz w:val="28"/>
          <w:szCs w:val="28"/>
        </w:rPr>
      </w:pPr>
      <w:r w:rsidRPr="00366126">
        <w:rPr>
          <w:rFonts w:ascii="Times New Roman" w:hAnsi="Times New Roman"/>
          <w:b/>
          <w:sz w:val="28"/>
          <w:szCs w:val="28"/>
        </w:rPr>
        <w:t xml:space="preserve">Обследование пациенток среднего </w:t>
      </w:r>
      <w:r w:rsidR="00122D23" w:rsidRPr="00366126">
        <w:rPr>
          <w:rFonts w:ascii="Times New Roman" w:hAnsi="Times New Roman"/>
          <w:b/>
          <w:sz w:val="28"/>
          <w:szCs w:val="28"/>
        </w:rPr>
        <w:t>возраста с</w:t>
      </w:r>
      <w:r w:rsidRPr="00366126">
        <w:rPr>
          <w:rFonts w:ascii="Times New Roman" w:hAnsi="Times New Roman"/>
          <w:b/>
          <w:sz w:val="28"/>
          <w:szCs w:val="28"/>
        </w:rPr>
        <w:t xml:space="preserve"> ССЗ</w:t>
      </w:r>
      <w:r w:rsidR="00122D23" w:rsidRPr="00366126">
        <w:rPr>
          <w:rFonts w:ascii="Times New Roman" w:hAnsi="Times New Roman"/>
          <w:b/>
          <w:sz w:val="28"/>
          <w:szCs w:val="28"/>
        </w:rPr>
        <w:t xml:space="preserve">: </w:t>
      </w:r>
    </w:p>
    <w:p w:rsidR="00AA146B" w:rsidRPr="00366126" w:rsidRDefault="002F663C"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Сбор </w:t>
      </w:r>
      <w:r w:rsidR="00AA146B" w:rsidRPr="00366126">
        <w:rPr>
          <w:rFonts w:ascii="Times New Roman" w:hAnsi="Times New Roman"/>
          <w:sz w:val="28"/>
          <w:szCs w:val="28"/>
        </w:rPr>
        <w:t xml:space="preserve">жалоб, полного наследственного, гинекологического анамнеза, </w:t>
      </w:r>
      <w:r w:rsidRPr="00366126">
        <w:rPr>
          <w:rFonts w:ascii="Times New Roman" w:hAnsi="Times New Roman"/>
          <w:sz w:val="28"/>
          <w:szCs w:val="28"/>
        </w:rPr>
        <w:t xml:space="preserve">информации о </w:t>
      </w:r>
      <w:r w:rsidR="00AA146B" w:rsidRPr="00366126">
        <w:rPr>
          <w:rFonts w:ascii="Times New Roman" w:hAnsi="Times New Roman"/>
          <w:sz w:val="28"/>
          <w:szCs w:val="28"/>
        </w:rPr>
        <w:t>вредных привыч</w:t>
      </w:r>
      <w:r w:rsidRPr="00366126">
        <w:rPr>
          <w:rFonts w:ascii="Times New Roman" w:hAnsi="Times New Roman"/>
          <w:sz w:val="28"/>
          <w:szCs w:val="28"/>
        </w:rPr>
        <w:t>ках</w:t>
      </w:r>
      <w:r w:rsidR="00AA146B" w:rsidRPr="00366126">
        <w:rPr>
          <w:rFonts w:ascii="Times New Roman" w:hAnsi="Times New Roman"/>
          <w:sz w:val="28"/>
          <w:szCs w:val="28"/>
        </w:rPr>
        <w:t>, профессиональных вредност</w:t>
      </w:r>
      <w:r w:rsidRPr="00366126">
        <w:rPr>
          <w:rFonts w:ascii="Times New Roman" w:hAnsi="Times New Roman"/>
          <w:sz w:val="28"/>
          <w:szCs w:val="28"/>
        </w:rPr>
        <w:t>ях</w:t>
      </w:r>
      <w:r w:rsidR="00122D23" w:rsidRPr="00366126">
        <w:rPr>
          <w:rFonts w:ascii="Times New Roman" w:hAnsi="Times New Roman"/>
          <w:sz w:val="28"/>
          <w:szCs w:val="28"/>
        </w:rPr>
        <w:t>;</w:t>
      </w:r>
    </w:p>
    <w:p w:rsidR="00AA146B" w:rsidRPr="00366126" w:rsidRDefault="00AA146B"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Суточный мониторинг АД</w:t>
      </w:r>
      <w:r w:rsidR="00122D23" w:rsidRPr="00366126">
        <w:rPr>
          <w:rFonts w:ascii="Times New Roman" w:hAnsi="Times New Roman"/>
          <w:sz w:val="28"/>
          <w:szCs w:val="28"/>
        </w:rPr>
        <w:t>,</w:t>
      </w:r>
      <w:r w:rsidRPr="00366126">
        <w:rPr>
          <w:rFonts w:ascii="Times New Roman" w:hAnsi="Times New Roman"/>
          <w:sz w:val="28"/>
          <w:szCs w:val="28"/>
        </w:rPr>
        <w:t xml:space="preserve"> ЭКГ</w:t>
      </w:r>
      <w:r w:rsidR="002F663C" w:rsidRPr="00366126">
        <w:rPr>
          <w:rFonts w:ascii="Times New Roman" w:hAnsi="Times New Roman"/>
          <w:sz w:val="28"/>
          <w:szCs w:val="28"/>
        </w:rPr>
        <w:t xml:space="preserve"> (</w:t>
      </w:r>
      <w:r w:rsidRPr="00366126">
        <w:rPr>
          <w:rFonts w:ascii="Times New Roman" w:hAnsi="Times New Roman"/>
          <w:sz w:val="28"/>
          <w:szCs w:val="28"/>
        </w:rPr>
        <w:t>включая суточный мониторинг</w:t>
      </w:r>
      <w:r w:rsidR="002F663C" w:rsidRPr="00366126">
        <w:rPr>
          <w:rFonts w:ascii="Times New Roman" w:hAnsi="Times New Roman"/>
          <w:sz w:val="28"/>
          <w:szCs w:val="28"/>
        </w:rPr>
        <w:t>)</w:t>
      </w:r>
      <w:r w:rsidRPr="00366126">
        <w:rPr>
          <w:rFonts w:ascii="Times New Roman" w:hAnsi="Times New Roman"/>
          <w:sz w:val="28"/>
          <w:szCs w:val="28"/>
        </w:rPr>
        <w:t xml:space="preserve"> и нагрузочные пробы</w:t>
      </w:r>
      <w:r w:rsidR="00122D23" w:rsidRPr="00366126">
        <w:rPr>
          <w:rFonts w:ascii="Times New Roman" w:hAnsi="Times New Roman"/>
          <w:sz w:val="28"/>
          <w:szCs w:val="28"/>
        </w:rPr>
        <w:t>;</w:t>
      </w:r>
    </w:p>
    <w:p w:rsidR="00AA146B" w:rsidRPr="00366126" w:rsidRDefault="00122D23"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Ультразвуко</w:t>
      </w:r>
      <w:r w:rsidR="002F663C" w:rsidRPr="00366126">
        <w:rPr>
          <w:rFonts w:ascii="Times New Roman" w:hAnsi="Times New Roman"/>
          <w:sz w:val="28"/>
          <w:szCs w:val="28"/>
        </w:rPr>
        <w:t>вая допплерография брахиоцефальных артерий</w:t>
      </w:r>
      <w:r w:rsidRPr="00366126">
        <w:rPr>
          <w:rFonts w:ascii="Times New Roman" w:hAnsi="Times New Roman"/>
          <w:sz w:val="28"/>
          <w:szCs w:val="28"/>
        </w:rPr>
        <w:t>;</w:t>
      </w:r>
    </w:p>
    <w:p w:rsidR="00AA146B" w:rsidRPr="00366126" w:rsidRDefault="002F663C"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Исследование ф</w:t>
      </w:r>
      <w:r w:rsidR="00AA146B" w:rsidRPr="00366126">
        <w:rPr>
          <w:rFonts w:ascii="Times New Roman" w:hAnsi="Times New Roman"/>
          <w:sz w:val="28"/>
          <w:szCs w:val="28"/>
        </w:rPr>
        <w:t>ункционально</w:t>
      </w:r>
      <w:r w:rsidRPr="00366126">
        <w:rPr>
          <w:rFonts w:ascii="Times New Roman" w:hAnsi="Times New Roman"/>
          <w:sz w:val="28"/>
          <w:szCs w:val="28"/>
        </w:rPr>
        <w:t>го</w:t>
      </w:r>
      <w:r w:rsidR="00AA146B" w:rsidRPr="00366126">
        <w:rPr>
          <w:rFonts w:ascii="Times New Roman" w:hAnsi="Times New Roman"/>
          <w:sz w:val="28"/>
          <w:szCs w:val="28"/>
        </w:rPr>
        <w:t xml:space="preserve"> состояни</w:t>
      </w:r>
      <w:r w:rsidRPr="00366126">
        <w:rPr>
          <w:rFonts w:ascii="Times New Roman" w:hAnsi="Times New Roman"/>
          <w:sz w:val="28"/>
          <w:szCs w:val="28"/>
        </w:rPr>
        <w:t>я</w:t>
      </w:r>
      <w:r w:rsidR="00AA146B" w:rsidRPr="00366126">
        <w:rPr>
          <w:rFonts w:ascii="Times New Roman" w:hAnsi="Times New Roman"/>
          <w:sz w:val="28"/>
          <w:szCs w:val="28"/>
        </w:rPr>
        <w:t xml:space="preserve"> почек (фил</w:t>
      </w:r>
      <w:r w:rsidR="00122D23" w:rsidRPr="00366126">
        <w:rPr>
          <w:rFonts w:ascii="Times New Roman" w:hAnsi="Times New Roman"/>
          <w:sz w:val="28"/>
          <w:szCs w:val="28"/>
        </w:rPr>
        <w:t xml:space="preserve">ьтрационная и концентрационная </w:t>
      </w:r>
      <w:r w:rsidR="00AA146B" w:rsidRPr="00366126">
        <w:rPr>
          <w:rFonts w:ascii="Times New Roman" w:hAnsi="Times New Roman"/>
          <w:sz w:val="28"/>
          <w:szCs w:val="28"/>
        </w:rPr>
        <w:t>способности, инструментальные и радиоизотопные методы)</w:t>
      </w:r>
      <w:r w:rsidR="00122D23" w:rsidRPr="00366126">
        <w:rPr>
          <w:rFonts w:ascii="Times New Roman" w:hAnsi="Times New Roman"/>
          <w:sz w:val="28"/>
          <w:szCs w:val="28"/>
        </w:rPr>
        <w:t>;</w:t>
      </w:r>
    </w:p>
    <w:p w:rsidR="00AA146B" w:rsidRPr="00366126" w:rsidRDefault="00122D23"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Диагностика </w:t>
      </w:r>
      <w:r w:rsidR="00AA146B" w:rsidRPr="00366126">
        <w:rPr>
          <w:rFonts w:ascii="Times New Roman" w:hAnsi="Times New Roman"/>
          <w:sz w:val="28"/>
          <w:szCs w:val="28"/>
        </w:rPr>
        <w:t>альбуминурии</w:t>
      </w:r>
      <w:r w:rsidRPr="00366126">
        <w:rPr>
          <w:rFonts w:ascii="Times New Roman" w:hAnsi="Times New Roman"/>
          <w:sz w:val="28"/>
          <w:szCs w:val="28"/>
        </w:rPr>
        <w:t>;</w:t>
      </w:r>
    </w:p>
    <w:p w:rsidR="00AA146B" w:rsidRPr="00366126" w:rsidRDefault="00122D23"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Липидограмма;</w:t>
      </w:r>
    </w:p>
    <w:p w:rsidR="00122D23" w:rsidRPr="00366126" w:rsidRDefault="00122D23"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Определение уровня г</w:t>
      </w:r>
      <w:r w:rsidR="00AA146B" w:rsidRPr="00366126">
        <w:rPr>
          <w:rFonts w:ascii="Times New Roman" w:hAnsi="Times New Roman"/>
          <w:sz w:val="28"/>
          <w:szCs w:val="28"/>
        </w:rPr>
        <w:t>люкоз</w:t>
      </w:r>
      <w:r w:rsidRPr="00366126">
        <w:rPr>
          <w:rFonts w:ascii="Times New Roman" w:hAnsi="Times New Roman"/>
          <w:sz w:val="28"/>
          <w:szCs w:val="28"/>
        </w:rPr>
        <w:t>ы</w:t>
      </w:r>
      <w:r w:rsidR="00AA146B" w:rsidRPr="00366126">
        <w:rPr>
          <w:rFonts w:ascii="Times New Roman" w:hAnsi="Times New Roman"/>
          <w:sz w:val="28"/>
          <w:szCs w:val="28"/>
        </w:rPr>
        <w:t xml:space="preserve"> натощак, глик</w:t>
      </w:r>
      <w:r w:rsidRPr="00366126">
        <w:rPr>
          <w:rFonts w:ascii="Times New Roman" w:hAnsi="Times New Roman"/>
          <w:sz w:val="28"/>
          <w:szCs w:val="28"/>
        </w:rPr>
        <w:t xml:space="preserve">ированного </w:t>
      </w:r>
      <w:r w:rsidR="00AA146B" w:rsidRPr="00366126">
        <w:rPr>
          <w:rFonts w:ascii="Times New Roman" w:hAnsi="Times New Roman"/>
          <w:sz w:val="28"/>
          <w:szCs w:val="28"/>
        </w:rPr>
        <w:t>гемоглобин</w:t>
      </w:r>
      <w:r w:rsidRPr="00366126">
        <w:rPr>
          <w:rFonts w:ascii="Times New Roman" w:hAnsi="Times New Roman"/>
          <w:sz w:val="28"/>
          <w:szCs w:val="28"/>
        </w:rPr>
        <w:t>а;</w:t>
      </w:r>
    </w:p>
    <w:p w:rsidR="00AA146B" w:rsidRPr="00366126" w:rsidRDefault="002F663C"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Определение уровня электролитов крови;</w:t>
      </w:r>
    </w:p>
    <w:p w:rsidR="00AA146B" w:rsidRPr="00366126" w:rsidRDefault="00AA146B"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Оценка ИМТ, окружности талии, соотношение </w:t>
      </w:r>
      <w:r w:rsidR="002F663C" w:rsidRPr="00366126">
        <w:rPr>
          <w:rFonts w:ascii="Times New Roman" w:hAnsi="Times New Roman"/>
          <w:sz w:val="28"/>
          <w:szCs w:val="28"/>
        </w:rPr>
        <w:t>окружности талии и бедер;</w:t>
      </w:r>
    </w:p>
    <w:p w:rsidR="002F663C" w:rsidRPr="00E32AC5" w:rsidRDefault="002F663C" w:rsidP="00E32AC5">
      <w:pPr>
        <w:pStyle w:val="a5"/>
        <w:numPr>
          <w:ilvl w:val="0"/>
          <w:numId w:val="30"/>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Гормональное исследование (</w:t>
      </w:r>
      <w:r w:rsidR="00544F0B" w:rsidRPr="00366126">
        <w:rPr>
          <w:rFonts w:ascii="Times New Roman" w:hAnsi="Times New Roman"/>
          <w:sz w:val="28"/>
          <w:szCs w:val="28"/>
        </w:rPr>
        <w:t>тиреотропный гормон (</w:t>
      </w:r>
      <w:r w:rsidRPr="00366126">
        <w:rPr>
          <w:rFonts w:ascii="Times New Roman" w:hAnsi="Times New Roman"/>
          <w:sz w:val="28"/>
          <w:szCs w:val="28"/>
        </w:rPr>
        <w:t>ТТГ</w:t>
      </w:r>
      <w:r w:rsidR="00544F0B" w:rsidRPr="00366126">
        <w:rPr>
          <w:rFonts w:ascii="Times New Roman" w:hAnsi="Times New Roman"/>
          <w:sz w:val="28"/>
          <w:szCs w:val="28"/>
        </w:rPr>
        <w:t>)</w:t>
      </w:r>
      <w:r w:rsidRPr="00366126">
        <w:rPr>
          <w:rFonts w:ascii="Times New Roman" w:hAnsi="Times New Roman"/>
          <w:sz w:val="28"/>
          <w:szCs w:val="28"/>
        </w:rPr>
        <w:t>, паратиреоидный гормон</w:t>
      </w:r>
      <w:r w:rsidR="00544F0B" w:rsidRPr="00366126">
        <w:rPr>
          <w:rFonts w:ascii="Times New Roman" w:hAnsi="Times New Roman"/>
          <w:sz w:val="28"/>
          <w:szCs w:val="28"/>
        </w:rPr>
        <w:t xml:space="preserve"> (ПТГ)</w:t>
      </w:r>
      <w:r w:rsidRPr="00366126">
        <w:rPr>
          <w:rFonts w:ascii="Times New Roman" w:hAnsi="Times New Roman"/>
          <w:sz w:val="28"/>
          <w:szCs w:val="28"/>
        </w:rPr>
        <w:t xml:space="preserve">, </w:t>
      </w:r>
      <w:r w:rsidR="00AA146B" w:rsidRPr="00366126">
        <w:rPr>
          <w:rFonts w:ascii="Times New Roman" w:hAnsi="Times New Roman"/>
          <w:sz w:val="28"/>
          <w:szCs w:val="28"/>
        </w:rPr>
        <w:t xml:space="preserve">гормоны надпочечников, </w:t>
      </w:r>
      <w:r w:rsidRPr="00366126">
        <w:rPr>
          <w:rFonts w:ascii="Times New Roman" w:hAnsi="Times New Roman"/>
          <w:sz w:val="28"/>
          <w:szCs w:val="28"/>
        </w:rPr>
        <w:t xml:space="preserve">общий и </w:t>
      </w:r>
      <w:r w:rsidR="00AA146B" w:rsidRPr="00366126">
        <w:rPr>
          <w:rFonts w:ascii="Times New Roman" w:hAnsi="Times New Roman"/>
          <w:sz w:val="28"/>
          <w:szCs w:val="28"/>
        </w:rPr>
        <w:t>свободный тестостерон, эстрадиол</w:t>
      </w:r>
      <w:r w:rsidR="00E32AC5">
        <w:rPr>
          <w:rFonts w:ascii="Times New Roman" w:hAnsi="Times New Roman"/>
          <w:sz w:val="28"/>
          <w:szCs w:val="28"/>
        </w:rPr>
        <w:t xml:space="preserve">, прогестерон, ФСГ, ЛГ и т.д.) </w:t>
      </w:r>
      <w:r w:rsidR="00E32AC5">
        <w:rPr>
          <w:rFonts w:ascii="Times New Roman" w:hAnsi="Times New Roman"/>
          <w:sz w:val="28"/>
          <w:szCs w:val="28"/>
          <w:lang w:val="en-US"/>
        </w:rPr>
        <w:t>[</w:t>
      </w:r>
      <w:r w:rsidR="00122D23" w:rsidRPr="00366126">
        <w:rPr>
          <w:rFonts w:ascii="Times New Roman" w:hAnsi="Times New Roman"/>
          <w:sz w:val="28"/>
          <w:szCs w:val="28"/>
        </w:rPr>
        <w:t>3,4,</w:t>
      </w:r>
      <w:r w:rsidR="00E32AC5">
        <w:rPr>
          <w:rFonts w:ascii="Times New Roman" w:hAnsi="Times New Roman"/>
          <w:sz w:val="28"/>
          <w:szCs w:val="28"/>
        </w:rPr>
        <w:t>8</w:t>
      </w:r>
      <w:r w:rsidR="00E32AC5">
        <w:rPr>
          <w:rFonts w:ascii="Times New Roman" w:hAnsi="Times New Roman"/>
          <w:sz w:val="28"/>
          <w:szCs w:val="28"/>
          <w:lang w:val="en-US"/>
        </w:rPr>
        <w:t>]</w:t>
      </w:r>
      <w:r w:rsidR="00122D23" w:rsidRPr="00366126">
        <w:rPr>
          <w:rFonts w:ascii="Times New Roman" w:hAnsi="Times New Roman"/>
          <w:sz w:val="28"/>
          <w:szCs w:val="28"/>
        </w:rPr>
        <w:t>.</w:t>
      </w:r>
    </w:p>
    <w:p w:rsidR="00AA146B" w:rsidRPr="00366126"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b/>
          <w:sz w:val="28"/>
          <w:szCs w:val="28"/>
        </w:rPr>
        <w:t>Медикаментозное лечение</w:t>
      </w:r>
      <w:r w:rsidR="002F663C" w:rsidRPr="00366126">
        <w:rPr>
          <w:rFonts w:ascii="Times New Roman" w:hAnsi="Times New Roman"/>
          <w:b/>
          <w:sz w:val="28"/>
          <w:szCs w:val="28"/>
        </w:rPr>
        <w:t xml:space="preserve">: </w:t>
      </w:r>
      <w:r w:rsidR="002F663C" w:rsidRPr="00366126">
        <w:rPr>
          <w:rFonts w:ascii="Times New Roman" w:eastAsia="Times New Roman" w:hAnsi="Times New Roman"/>
          <w:b/>
          <w:color w:val="000000"/>
          <w:sz w:val="28"/>
          <w:szCs w:val="28"/>
          <w:lang w:eastAsia="ru-RU"/>
        </w:rPr>
        <w:t>ССЗ</w:t>
      </w:r>
      <w:r w:rsidRPr="00366126">
        <w:rPr>
          <w:rFonts w:ascii="Times New Roman" w:eastAsia="Times New Roman" w:hAnsi="Times New Roman"/>
          <w:b/>
          <w:color w:val="000000"/>
          <w:sz w:val="28"/>
          <w:szCs w:val="28"/>
          <w:lang w:eastAsia="ru-RU"/>
        </w:rPr>
        <w:t xml:space="preserve"> и </w:t>
      </w:r>
      <w:r w:rsidR="002F663C" w:rsidRPr="00366126">
        <w:rPr>
          <w:rFonts w:ascii="Times New Roman" w:eastAsia="Times New Roman" w:hAnsi="Times New Roman"/>
          <w:b/>
          <w:color w:val="000000"/>
          <w:sz w:val="28"/>
          <w:szCs w:val="28"/>
          <w:lang w:eastAsia="ru-RU"/>
        </w:rPr>
        <w:t>МГТ (</w:t>
      </w:r>
      <w:r w:rsidR="002F663C" w:rsidRPr="00366126">
        <w:rPr>
          <w:rFonts w:ascii="Times New Roman" w:eastAsia="Times New Roman" w:hAnsi="Times New Roman"/>
          <w:color w:val="000000"/>
          <w:sz w:val="28"/>
          <w:szCs w:val="28"/>
          <w:lang w:eastAsia="ru-RU"/>
        </w:rPr>
        <w:t>как</w:t>
      </w:r>
      <w:r w:rsidRPr="00366126">
        <w:rPr>
          <w:rFonts w:ascii="Times New Roman" w:hAnsi="Times New Roman"/>
          <w:sz w:val="28"/>
          <w:szCs w:val="28"/>
        </w:rPr>
        <w:t xml:space="preserve"> эстрогены влияют на сердечно-сосудистую систему</w:t>
      </w:r>
      <w:r w:rsidR="002F663C" w:rsidRPr="00366126">
        <w:rPr>
          <w:rFonts w:ascii="Times New Roman" w:hAnsi="Times New Roman"/>
          <w:sz w:val="28"/>
          <w:szCs w:val="28"/>
        </w:rPr>
        <w:t>)</w:t>
      </w:r>
      <w:r w:rsidR="00E32AC5" w:rsidRPr="00E32AC5">
        <w:rPr>
          <w:rFonts w:ascii="Times New Roman" w:hAnsi="Times New Roman"/>
          <w:sz w:val="28"/>
          <w:szCs w:val="28"/>
        </w:rPr>
        <w:t>[</w:t>
      </w:r>
      <w:r w:rsidR="002F663C" w:rsidRPr="00366126">
        <w:rPr>
          <w:rFonts w:ascii="Times New Roman" w:hAnsi="Times New Roman"/>
          <w:sz w:val="28"/>
          <w:szCs w:val="28"/>
        </w:rPr>
        <w:t>3, 4, 8, 10,</w:t>
      </w:r>
      <w:r w:rsidR="00E32AC5">
        <w:rPr>
          <w:rFonts w:ascii="Times New Roman" w:hAnsi="Times New Roman"/>
          <w:sz w:val="28"/>
          <w:szCs w:val="28"/>
        </w:rPr>
        <w:t>11</w:t>
      </w:r>
      <w:r w:rsidR="00E32AC5" w:rsidRPr="00E32AC5">
        <w:rPr>
          <w:rFonts w:ascii="Times New Roman" w:hAnsi="Times New Roman"/>
          <w:sz w:val="28"/>
          <w:szCs w:val="28"/>
        </w:rPr>
        <w:t>]</w:t>
      </w:r>
      <w:r w:rsidRPr="00366126">
        <w:rPr>
          <w:rFonts w:ascii="Times New Roman" w:hAnsi="Times New Roman"/>
          <w:sz w:val="28"/>
          <w:szCs w:val="28"/>
        </w:rPr>
        <w:t xml:space="preserve">: </w:t>
      </w:r>
    </w:p>
    <w:p w:rsidR="00AA146B" w:rsidRPr="00366126" w:rsidRDefault="00AA146B" w:rsidP="00E32AC5">
      <w:pPr>
        <w:pStyle w:val="a5"/>
        <w:numPr>
          <w:ilvl w:val="0"/>
          <w:numId w:val="32"/>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МГТ, начатая в возрасте до 60 </w:t>
      </w:r>
      <w:r w:rsidR="002F663C" w:rsidRPr="00366126">
        <w:rPr>
          <w:rFonts w:ascii="Times New Roman" w:hAnsi="Times New Roman"/>
          <w:sz w:val="28"/>
          <w:szCs w:val="28"/>
        </w:rPr>
        <w:t>лет, достоверно снижает</w:t>
      </w:r>
      <w:r w:rsidRPr="00366126">
        <w:rPr>
          <w:rFonts w:ascii="Times New Roman" w:hAnsi="Times New Roman"/>
          <w:sz w:val="28"/>
          <w:szCs w:val="28"/>
        </w:rPr>
        <w:t xml:space="preserve"> риск общей смертности, в отличие от </w:t>
      </w:r>
      <w:r w:rsidR="002F663C" w:rsidRPr="00366126">
        <w:rPr>
          <w:rFonts w:ascii="Times New Roman" w:hAnsi="Times New Roman"/>
          <w:sz w:val="28"/>
          <w:szCs w:val="28"/>
        </w:rPr>
        <w:t>специфической терапии</w:t>
      </w:r>
      <w:r w:rsidRPr="00366126">
        <w:rPr>
          <w:rFonts w:ascii="Times New Roman" w:hAnsi="Times New Roman"/>
          <w:sz w:val="28"/>
          <w:szCs w:val="28"/>
        </w:rPr>
        <w:t xml:space="preserve"> сердечно-</w:t>
      </w:r>
      <w:r w:rsidR="002F663C" w:rsidRPr="00366126">
        <w:rPr>
          <w:rFonts w:ascii="Times New Roman" w:hAnsi="Times New Roman"/>
          <w:sz w:val="28"/>
          <w:szCs w:val="28"/>
        </w:rPr>
        <w:t>сосудистых заболеваний</w:t>
      </w:r>
      <w:r w:rsidRPr="00366126">
        <w:rPr>
          <w:rFonts w:ascii="Times New Roman" w:hAnsi="Times New Roman"/>
          <w:sz w:val="28"/>
          <w:szCs w:val="28"/>
        </w:rPr>
        <w:t xml:space="preserve">. </w:t>
      </w:r>
      <w:r w:rsidR="002F663C" w:rsidRPr="00366126">
        <w:rPr>
          <w:rFonts w:ascii="Times New Roman" w:hAnsi="Times New Roman"/>
          <w:sz w:val="28"/>
          <w:szCs w:val="28"/>
        </w:rPr>
        <w:t>Эстрогены замедляют</w:t>
      </w:r>
      <w:r w:rsidRPr="00366126">
        <w:rPr>
          <w:rFonts w:ascii="Times New Roman" w:hAnsi="Times New Roman"/>
          <w:sz w:val="28"/>
          <w:szCs w:val="28"/>
        </w:rPr>
        <w:t xml:space="preserve"> развитие гипертрофии мышечного слоя коронарных артерий, способствуют биосинтезу и активности оксида азота, ограничивают влияние на эндотелий провоспалительных белков и цитокинов, участвуют в контроле сосудистого тонуса, благоприятно влияют на липидный спектр, замедляют процессы атеросклероза, способствуют сосудистому ремоделированию и эластичности (авторов посмотреть), снижают уровень оксидативного стресса, нормализуя состояние митохондрий клеток. Низкодозированная МГТ оказывает такой же эффект на </w:t>
      </w:r>
      <w:r w:rsidR="00E32AC5">
        <w:rPr>
          <w:rFonts w:ascii="Times New Roman" w:hAnsi="Times New Roman"/>
          <w:sz w:val="28"/>
          <w:szCs w:val="28"/>
        </w:rPr>
        <w:t xml:space="preserve">липидный спектр, как и статины </w:t>
      </w:r>
      <w:r w:rsidR="00E32AC5" w:rsidRPr="00E32AC5">
        <w:rPr>
          <w:rFonts w:ascii="Times New Roman" w:hAnsi="Times New Roman"/>
          <w:sz w:val="28"/>
          <w:szCs w:val="28"/>
        </w:rPr>
        <w:t>[</w:t>
      </w:r>
      <w:r w:rsidR="00E32AC5">
        <w:rPr>
          <w:rFonts w:ascii="Times New Roman" w:hAnsi="Times New Roman"/>
          <w:sz w:val="28"/>
          <w:szCs w:val="28"/>
        </w:rPr>
        <w:t>4, 11</w:t>
      </w:r>
      <w:r w:rsidR="00E32AC5" w:rsidRPr="00E32AC5">
        <w:rPr>
          <w:rFonts w:ascii="Times New Roman" w:hAnsi="Times New Roman"/>
          <w:sz w:val="28"/>
          <w:szCs w:val="28"/>
        </w:rPr>
        <w:t>]</w:t>
      </w:r>
      <w:r w:rsidRPr="00366126">
        <w:rPr>
          <w:rFonts w:ascii="Times New Roman" w:hAnsi="Times New Roman"/>
          <w:sz w:val="28"/>
          <w:szCs w:val="28"/>
        </w:rPr>
        <w:t>.</w:t>
      </w:r>
    </w:p>
    <w:p w:rsidR="00AA146B" w:rsidRPr="00366126" w:rsidRDefault="00AA146B" w:rsidP="00E32AC5">
      <w:pPr>
        <w:numPr>
          <w:ilvl w:val="0"/>
          <w:numId w:val="32"/>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eastAsia="Times New Roman" w:hAnsi="Times New Roman"/>
          <w:color w:val="000000"/>
          <w:sz w:val="28"/>
          <w:szCs w:val="28"/>
          <w:lang w:eastAsia="ru-RU"/>
        </w:rPr>
        <w:t>МГТ способствует улучшению профиля сердечно-сосудистого риска, благодаря своему положительному влиянию на сосудистую функцию, уровни липидов и метаболизм глюкозы; снижает частоту вновь диагностированного сахарного диабета.</w:t>
      </w:r>
    </w:p>
    <w:p w:rsidR="00AA146B" w:rsidRPr="00366126" w:rsidRDefault="00AA146B" w:rsidP="00E32AC5">
      <w:pPr>
        <w:numPr>
          <w:ilvl w:val="0"/>
          <w:numId w:val="32"/>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eastAsia="Times New Roman" w:hAnsi="Times New Roman"/>
          <w:color w:val="000000"/>
          <w:sz w:val="28"/>
          <w:szCs w:val="28"/>
          <w:lang w:eastAsia="ru-RU"/>
        </w:rPr>
        <w:t>Терапия эстрогенами оказывает кардиопротективное действие (значимое уменьшение ИБС и смертности на 12-54%), если она начата в период, близкий ко времени наступления менопаузы (часто называемый «окном возможностей» или гипотезой «выбора времени»)</w:t>
      </w:r>
      <w:r w:rsidR="002F663C" w:rsidRPr="00366126">
        <w:rPr>
          <w:rFonts w:ascii="Times New Roman" w:eastAsia="Times New Roman" w:hAnsi="Times New Roman"/>
          <w:color w:val="000000"/>
          <w:sz w:val="28"/>
          <w:szCs w:val="28"/>
          <w:lang w:eastAsia="ru-RU"/>
        </w:rPr>
        <w:t>.</w:t>
      </w:r>
    </w:p>
    <w:p w:rsidR="00AA146B" w:rsidRPr="00366126" w:rsidRDefault="00AA146B" w:rsidP="00E32AC5">
      <w:pPr>
        <w:numPr>
          <w:ilvl w:val="0"/>
          <w:numId w:val="32"/>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eastAsia="Times New Roman" w:hAnsi="Times New Roman"/>
          <w:color w:val="000000"/>
          <w:sz w:val="28"/>
          <w:szCs w:val="28"/>
          <w:lang w:eastAsia="ru-RU"/>
        </w:rPr>
        <w:t>Начало МГТ у женщин старше 60 лет или у тех, кто более 10 лет находится в постменопаузе, может быть связано с повышен</w:t>
      </w:r>
      <w:r w:rsidR="002F663C" w:rsidRPr="00366126">
        <w:rPr>
          <w:rFonts w:ascii="Times New Roman" w:eastAsia="Times New Roman" w:hAnsi="Times New Roman"/>
          <w:color w:val="000000"/>
          <w:sz w:val="28"/>
          <w:szCs w:val="28"/>
          <w:lang w:eastAsia="ru-RU"/>
        </w:rPr>
        <w:t>ным риском коронарных событий.</w:t>
      </w:r>
    </w:p>
    <w:p w:rsidR="00AA146B" w:rsidRPr="00366126" w:rsidRDefault="00AA146B" w:rsidP="00E32AC5">
      <w:pPr>
        <w:pStyle w:val="a5"/>
        <w:numPr>
          <w:ilvl w:val="0"/>
          <w:numId w:val="32"/>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У пациенток, не получавших МГТ, чаще регистрировались артериальная гипертензия (64% </w:t>
      </w:r>
      <w:r w:rsidRPr="00366126">
        <w:rPr>
          <w:rFonts w:ascii="Times New Roman" w:hAnsi="Times New Roman"/>
          <w:sz w:val="28"/>
          <w:szCs w:val="28"/>
          <w:lang w:val="en-US"/>
        </w:rPr>
        <w:t>vs</w:t>
      </w:r>
      <w:r w:rsidRPr="00366126">
        <w:rPr>
          <w:rFonts w:ascii="Times New Roman" w:hAnsi="Times New Roman"/>
          <w:sz w:val="28"/>
          <w:szCs w:val="28"/>
        </w:rPr>
        <w:t xml:space="preserve"> 47%), ИБС (20% </w:t>
      </w:r>
      <w:r w:rsidRPr="00366126">
        <w:rPr>
          <w:rFonts w:ascii="Times New Roman" w:hAnsi="Times New Roman"/>
          <w:sz w:val="28"/>
          <w:szCs w:val="28"/>
          <w:lang w:val="en-US"/>
        </w:rPr>
        <w:t>vs</w:t>
      </w:r>
      <w:r w:rsidRPr="00366126">
        <w:rPr>
          <w:rFonts w:ascii="Times New Roman" w:hAnsi="Times New Roman"/>
          <w:sz w:val="28"/>
          <w:szCs w:val="28"/>
        </w:rPr>
        <w:t xml:space="preserve"> 12%), СД (11% </w:t>
      </w:r>
      <w:r w:rsidRPr="00366126">
        <w:rPr>
          <w:rFonts w:ascii="Times New Roman" w:hAnsi="Times New Roman"/>
          <w:sz w:val="28"/>
          <w:szCs w:val="28"/>
          <w:lang w:val="en-US"/>
        </w:rPr>
        <w:t>vs</w:t>
      </w:r>
      <w:r w:rsidRPr="00366126">
        <w:rPr>
          <w:rFonts w:ascii="Times New Roman" w:hAnsi="Times New Roman"/>
          <w:sz w:val="28"/>
          <w:szCs w:val="28"/>
        </w:rPr>
        <w:t xml:space="preserve"> 8%), сердечно-сосудистые события (89% </w:t>
      </w:r>
      <w:r w:rsidRPr="00366126">
        <w:rPr>
          <w:rFonts w:ascii="Times New Roman" w:hAnsi="Times New Roman"/>
          <w:i/>
          <w:sz w:val="28"/>
          <w:szCs w:val="28"/>
          <w:lang w:val="en-US"/>
        </w:rPr>
        <w:t>vs</w:t>
      </w:r>
      <w:r w:rsidRPr="00366126">
        <w:rPr>
          <w:rFonts w:ascii="Times New Roman" w:hAnsi="Times New Roman"/>
          <w:sz w:val="28"/>
          <w:szCs w:val="28"/>
        </w:rPr>
        <w:t>121%)</w:t>
      </w:r>
      <w:r w:rsidR="002F663C" w:rsidRPr="00366126">
        <w:rPr>
          <w:rFonts w:ascii="Times New Roman" w:hAnsi="Times New Roman"/>
          <w:sz w:val="28"/>
          <w:szCs w:val="28"/>
        </w:rPr>
        <w:t>.</w:t>
      </w:r>
    </w:p>
    <w:p w:rsidR="00AA146B" w:rsidRPr="00366126" w:rsidRDefault="00AA146B" w:rsidP="00E32AC5">
      <w:pPr>
        <w:pStyle w:val="a5"/>
        <w:numPr>
          <w:ilvl w:val="0"/>
          <w:numId w:val="32"/>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Восстановление баланса электролитов</w:t>
      </w:r>
      <w:r w:rsidR="002F663C" w:rsidRPr="00366126">
        <w:rPr>
          <w:rFonts w:ascii="Times New Roman" w:hAnsi="Times New Roman"/>
          <w:sz w:val="28"/>
          <w:szCs w:val="28"/>
        </w:rPr>
        <w:t>.</w:t>
      </w:r>
    </w:p>
    <w:p w:rsidR="002F663C" w:rsidRPr="00E32AC5" w:rsidRDefault="00AA146B" w:rsidP="00E32AC5">
      <w:pPr>
        <w:pStyle w:val="a5"/>
        <w:numPr>
          <w:ilvl w:val="0"/>
          <w:numId w:val="32"/>
        </w:numPr>
        <w:tabs>
          <w:tab w:val="left" w:pos="851"/>
        </w:tabs>
        <w:spacing w:after="0" w:line="360" w:lineRule="auto"/>
        <w:ind w:left="0" w:firstLine="567"/>
        <w:jc w:val="both"/>
        <w:rPr>
          <w:rFonts w:ascii="Times New Roman" w:hAnsi="Times New Roman"/>
          <w:sz w:val="28"/>
          <w:szCs w:val="28"/>
        </w:rPr>
      </w:pPr>
      <w:r w:rsidRPr="00366126">
        <w:rPr>
          <w:rFonts w:ascii="Times New Roman" w:hAnsi="Times New Roman"/>
          <w:sz w:val="28"/>
          <w:szCs w:val="28"/>
        </w:rPr>
        <w:t xml:space="preserve">Лечение/коррекция нейровегетативных </w:t>
      </w:r>
      <w:r w:rsidR="002F663C" w:rsidRPr="00366126">
        <w:rPr>
          <w:rFonts w:ascii="Times New Roman" w:hAnsi="Times New Roman"/>
          <w:sz w:val="28"/>
          <w:szCs w:val="28"/>
        </w:rPr>
        <w:t>и психо-эмоциональных нарушений.</w:t>
      </w:r>
    </w:p>
    <w:p w:rsidR="002F663C" w:rsidRPr="00E32AC5" w:rsidRDefault="00AA146B" w:rsidP="00E32AC5">
      <w:pPr>
        <w:spacing w:after="0" w:line="360" w:lineRule="auto"/>
        <w:ind w:firstLine="567"/>
        <w:jc w:val="both"/>
        <w:rPr>
          <w:rFonts w:ascii="Times New Roman" w:hAnsi="Times New Roman"/>
          <w:sz w:val="28"/>
          <w:szCs w:val="28"/>
        </w:rPr>
      </w:pPr>
      <w:r w:rsidRPr="00366126">
        <w:rPr>
          <w:rFonts w:ascii="Times New Roman" w:hAnsi="Times New Roman"/>
          <w:sz w:val="28"/>
          <w:szCs w:val="28"/>
        </w:rPr>
        <w:t>Необходимо отметить, что ме</w:t>
      </w:r>
      <w:r w:rsidRPr="00366126">
        <w:rPr>
          <w:rFonts w:ascii="Times New Roman" w:eastAsia="Times New Roman" w:hAnsi="Times New Roman"/>
          <w:color w:val="000000"/>
          <w:sz w:val="28"/>
          <w:szCs w:val="28"/>
          <w:lang w:eastAsia="ru-RU"/>
        </w:rPr>
        <w:t>ры первичной профилактики, эффективные у мужчин, а именно, применение аспирина и статинов, не оказывают защитного влияния в отношении коронарного заболевания, сердечно-сосудистой смертности и общей смертности у женщин</w:t>
      </w:r>
      <w:r w:rsidR="00E32AC5" w:rsidRPr="00E32AC5">
        <w:rPr>
          <w:rFonts w:ascii="Times New Roman" w:eastAsia="Times New Roman" w:hAnsi="Times New Roman"/>
          <w:color w:val="000000"/>
          <w:sz w:val="28"/>
          <w:szCs w:val="28"/>
          <w:lang w:eastAsia="ru-RU"/>
        </w:rPr>
        <w:t>[</w:t>
      </w:r>
      <w:r w:rsidR="00E32AC5">
        <w:rPr>
          <w:rFonts w:ascii="Times New Roman" w:eastAsia="Times New Roman" w:hAnsi="Times New Roman"/>
          <w:color w:val="000000"/>
          <w:sz w:val="28"/>
          <w:szCs w:val="28"/>
          <w:lang w:eastAsia="ru-RU"/>
        </w:rPr>
        <w:t>1, 2, 8, 11</w:t>
      </w:r>
      <w:r w:rsidR="00E32AC5" w:rsidRPr="00E32AC5">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w:t>
      </w:r>
    </w:p>
    <w:p w:rsidR="00AA146B" w:rsidRPr="00366126" w:rsidRDefault="00AA146B" w:rsidP="00E32AC5">
      <w:pPr>
        <w:spacing w:after="0" w:line="360" w:lineRule="auto"/>
        <w:ind w:firstLine="567"/>
        <w:jc w:val="both"/>
        <w:rPr>
          <w:rFonts w:ascii="Times New Roman" w:hAnsi="Times New Roman"/>
          <w:b/>
          <w:sz w:val="28"/>
          <w:szCs w:val="28"/>
        </w:rPr>
      </w:pPr>
      <w:r w:rsidRPr="00366126">
        <w:rPr>
          <w:rFonts w:ascii="Times New Roman" w:hAnsi="Times New Roman"/>
          <w:b/>
          <w:sz w:val="28"/>
          <w:szCs w:val="28"/>
        </w:rPr>
        <w:t>Выделяют немодифицируемые и модифицируемые факторы риска возникновения сердечно-сосудистых заболеваний:</w:t>
      </w:r>
    </w:p>
    <w:p w:rsidR="00AA146B" w:rsidRPr="00366126" w:rsidRDefault="00AA146B" w:rsidP="00E32AC5">
      <w:pPr>
        <w:spacing w:after="0" w:line="360" w:lineRule="auto"/>
        <w:ind w:firstLine="567"/>
        <w:jc w:val="both"/>
        <w:rPr>
          <w:rFonts w:ascii="Times New Roman" w:hAnsi="Times New Roman"/>
          <w:b/>
          <w:sz w:val="28"/>
          <w:szCs w:val="28"/>
        </w:rPr>
      </w:pPr>
      <w:r w:rsidRPr="00366126">
        <w:rPr>
          <w:rFonts w:ascii="Times New Roman" w:hAnsi="Times New Roman"/>
          <w:b/>
          <w:sz w:val="28"/>
          <w:szCs w:val="28"/>
        </w:rPr>
        <w:t>Немодифицируемые факторы риска</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Возраст</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Время менопаузы</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Наследственный фактор</w:t>
      </w:r>
    </w:p>
    <w:p w:rsidR="002F663C" w:rsidRPr="00E32AC5"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Артериальная г</w:t>
      </w:r>
      <w:r w:rsidR="002F663C" w:rsidRPr="00366126">
        <w:rPr>
          <w:rFonts w:ascii="Times New Roman" w:hAnsi="Times New Roman"/>
          <w:sz w:val="28"/>
          <w:szCs w:val="28"/>
        </w:rPr>
        <w:t>ипертония</w:t>
      </w:r>
      <w:r w:rsidRPr="00366126">
        <w:rPr>
          <w:rFonts w:ascii="Times New Roman" w:hAnsi="Times New Roman"/>
          <w:sz w:val="28"/>
          <w:szCs w:val="28"/>
        </w:rPr>
        <w:t xml:space="preserve"> и задержка жидкости во время беременности</w:t>
      </w:r>
    </w:p>
    <w:p w:rsidR="00AA146B" w:rsidRPr="00366126" w:rsidRDefault="00AA146B" w:rsidP="00E32AC5">
      <w:pPr>
        <w:tabs>
          <w:tab w:val="left" w:pos="851"/>
        </w:tabs>
        <w:spacing w:after="0" w:line="360" w:lineRule="auto"/>
        <w:ind w:firstLine="567"/>
        <w:jc w:val="both"/>
        <w:rPr>
          <w:rFonts w:ascii="Times New Roman" w:hAnsi="Times New Roman"/>
          <w:b/>
          <w:sz w:val="28"/>
          <w:szCs w:val="28"/>
        </w:rPr>
      </w:pPr>
      <w:r w:rsidRPr="00366126">
        <w:rPr>
          <w:rFonts w:ascii="Times New Roman" w:hAnsi="Times New Roman"/>
          <w:b/>
          <w:sz w:val="28"/>
          <w:szCs w:val="28"/>
        </w:rPr>
        <w:t>Модифицируемые факторы риска:</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Курение</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Лишний вес</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Сидячий образ жизни</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Неправильное питание</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 xml:space="preserve">Контроль показателей артериального давления, глюкозы крови, веса </w:t>
      </w:r>
    </w:p>
    <w:p w:rsidR="00AA146B" w:rsidRPr="00366126" w:rsidRDefault="00AA146B" w:rsidP="00E32AC5">
      <w:pPr>
        <w:numPr>
          <w:ilvl w:val="0"/>
          <w:numId w:val="13"/>
        </w:numPr>
        <w:tabs>
          <w:tab w:val="left" w:pos="851"/>
        </w:tabs>
        <w:spacing w:after="0" w:line="360" w:lineRule="auto"/>
        <w:ind w:left="0" w:firstLine="567"/>
        <w:contextualSpacing/>
        <w:jc w:val="both"/>
        <w:rPr>
          <w:rFonts w:ascii="Times New Roman" w:hAnsi="Times New Roman"/>
          <w:sz w:val="28"/>
          <w:szCs w:val="28"/>
        </w:rPr>
      </w:pPr>
      <w:r w:rsidRPr="00366126">
        <w:rPr>
          <w:rFonts w:ascii="Times New Roman" w:hAnsi="Times New Roman"/>
          <w:sz w:val="28"/>
          <w:szCs w:val="28"/>
        </w:rPr>
        <w:t>Отказ от МГТ</w:t>
      </w:r>
    </w:p>
    <w:p w:rsidR="00AA146B" w:rsidRPr="009724D7" w:rsidRDefault="00AA146B" w:rsidP="00E32AC5">
      <w:pPr>
        <w:spacing w:after="0" w:line="360" w:lineRule="auto"/>
        <w:jc w:val="both"/>
        <w:rPr>
          <w:rFonts w:ascii="Times New Roman" w:hAnsi="Times New Roman"/>
          <w:sz w:val="28"/>
          <w:szCs w:val="28"/>
          <w:lang w:val="en-US" w:eastAsia="en-US"/>
        </w:rPr>
      </w:pPr>
    </w:p>
    <w:p w:rsidR="00792F6B" w:rsidRPr="009724D7" w:rsidRDefault="002F663C" w:rsidP="00CE4644">
      <w:pPr>
        <w:spacing w:after="0" w:line="360" w:lineRule="auto"/>
        <w:jc w:val="center"/>
        <w:rPr>
          <w:rFonts w:ascii="Times New Roman" w:hAnsi="Times New Roman"/>
          <w:b/>
          <w:sz w:val="28"/>
          <w:szCs w:val="28"/>
          <w:lang w:val="en-US"/>
        </w:rPr>
      </w:pPr>
      <w:r w:rsidRPr="00366126">
        <w:rPr>
          <w:rFonts w:ascii="Times New Roman" w:hAnsi="Times New Roman"/>
          <w:b/>
          <w:sz w:val="28"/>
          <w:szCs w:val="28"/>
        </w:rPr>
        <w:t>ОСТЕОПОРОЗ У ЖЕНЩИН СТАРШЕ 40 ЛЕТ</w:t>
      </w:r>
    </w:p>
    <w:p w:rsidR="00792F6B" w:rsidRPr="00366126" w:rsidRDefault="00792F6B" w:rsidP="00E32AC5">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Остеопороз - системное заболевание скелета, характеризующееся снижением прочности костей с риском возникновения перелома при падении с высоты собственного роста (остеопоротического перелома). </w:t>
      </w:r>
    </w:p>
    <w:p w:rsidR="00792F6B" w:rsidRPr="00366126" w:rsidRDefault="00792F6B" w:rsidP="00E32AC5">
      <w:pPr>
        <w:pStyle w:val="a8"/>
        <w:spacing w:before="0" w:beforeAutospacing="0" w:after="0" w:afterAutospacing="0" w:line="360" w:lineRule="auto"/>
        <w:ind w:firstLine="567"/>
        <w:jc w:val="both"/>
        <w:rPr>
          <w:sz w:val="28"/>
          <w:szCs w:val="28"/>
        </w:rPr>
      </w:pPr>
      <w:r w:rsidRPr="00366126">
        <w:rPr>
          <w:sz w:val="28"/>
          <w:szCs w:val="28"/>
        </w:rPr>
        <w:t>Перелом бедра у людей старше 65 лет является высоким фактором риска смерти (20% в год после перелома), более половины больных никогда не возвращается к их первоначальному функциональному состоянию. Финансовые затраты, связанные с остеопорозом, превышают 10 млрд</w:t>
      </w:r>
      <w:r w:rsidR="00A610D4">
        <w:rPr>
          <w:sz w:val="28"/>
          <w:szCs w:val="28"/>
        </w:rPr>
        <w:t>.</w:t>
      </w:r>
      <w:r w:rsidRPr="00366126">
        <w:rPr>
          <w:sz w:val="28"/>
          <w:szCs w:val="28"/>
        </w:rPr>
        <w:t xml:space="preserve"> долл. ежегодно. Медицинские и социально-экономические потери настолько велики, что ВОЗ ставит проблему остеопороза на четвертое место после сердечно-сосудистых, онкологических з</w:t>
      </w:r>
      <w:r w:rsidR="009724D7">
        <w:rPr>
          <w:sz w:val="28"/>
          <w:szCs w:val="28"/>
        </w:rPr>
        <w:t xml:space="preserve">аболеваний и сахарного диабета </w:t>
      </w:r>
      <w:r w:rsidR="009724D7" w:rsidRPr="009724D7">
        <w:rPr>
          <w:sz w:val="28"/>
          <w:szCs w:val="28"/>
        </w:rPr>
        <w:t>[</w:t>
      </w:r>
      <w:r w:rsidR="009724D7">
        <w:rPr>
          <w:sz w:val="28"/>
          <w:szCs w:val="28"/>
        </w:rPr>
        <w:t>3, 4, 29, 30</w:t>
      </w:r>
      <w:r w:rsidR="009724D7" w:rsidRPr="009724D7">
        <w:rPr>
          <w:sz w:val="28"/>
          <w:szCs w:val="28"/>
        </w:rPr>
        <w:t>]</w:t>
      </w:r>
      <w:r w:rsidRPr="00366126">
        <w:rPr>
          <w:sz w:val="28"/>
          <w:szCs w:val="28"/>
        </w:rPr>
        <w:t>.</w:t>
      </w:r>
    </w:p>
    <w:p w:rsidR="00792F6B" w:rsidRPr="00366126" w:rsidRDefault="00792F6B" w:rsidP="00E32AC5">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Прочность костей определяется сочетанием плотности костной ткани и микроархитектурной целостности. Возникновение постменопаузального остеопороза связано с отсутствием достижения пиковой плотности костной ткани, ускоренной потерей костной массы после наступления менопаузы, возрастной потерей костной массы или комбинацией факторов. Ускоренное снижение костной массы в постменопаузе связано</w:t>
      </w:r>
      <w:r w:rsidR="009724D7">
        <w:rPr>
          <w:rFonts w:ascii="Times New Roman" w:eastAsia="Times New Roman" w:hAnsi="Times New Roman"/>
          <w:sz w:val="28"/>
          <w:szCs w:val="28"/>
          <w:lang w:eastAsia="ru-RU"/>
        </w:rPr>
        <w:t xml:space="preserve"> с недостаточностью эстрогенов </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3, 4, 31, 32, 33</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E32AC5">
      <w:pPr>
        <w:spacing w:after="0" w:line="360" w:lineRule="auto"/>
        <w:ind w:firstLine="567"/>
        <w:jc w:val="both"/>
        <w:rPr>
          <w:rFonts w:ascii="Times New Roman" w:hAnsi="Times New Roman"/>
          <w:sz w:val="28"/>
          <w:szCs w:val="28"/>
        </w:rPr>
      </w:pPr>
      <w:r w:rsidRPr="00366126">
        <w:rPr>
          <w:rFonts w:ascii="Times New Roman" w:eastAsia="Times New Roman" w:hAnsi="Times New Roman"/>
          <w:sz w:val="28"/>
          <w:szCs w:val="28"/>
          <w:lang w:eastAsia="ru-RU"/>
        </w:rPr>
        <w:t>Хотя здоровье скелета зависит от генетической предрасположенности, оно может меняться под влиянием таких факторов образа жизни, как диета, физические упражнения с нагрузкой, а также предотвращение воздействи</w:t>
      </w:r>
      <w:r w:rsidR="009724D7">
        <w:rPr>
          <w:rFonts w:ascii="Times New Roman" w:eastAsia="Times New Roman" w:hAnsi="Times New Roman"/>
          <w:sz w:val="28"/>
          <w:szCs w:val="28"/>
          <w:lang w:eastAsia="ru-RU"/>
        </w:rPr>
        <w:t xml:space="preserve">я токсичных для костей веществ </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1, 3, 4, 34</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r w:rsidR="009724D7">
        <w:rPr>
          <w:rFonts w:ascii="Times New Roman" w:hAnsi="Times New Roman"/>
          <w:sz w:val="28"/>
          <w:szCs w:val="28"/>
        </w:rPr>
        <w:t>200 млн</w:t>
      </w:r>
      <w:r w:rsidR="00A610D4">
        <w:rPr>
          <w:rFonts w:ascii="Times New Roman" w:hAnsi="Times New Roman"/>
          <w:sz w:val="28"/>
          <w:szCs w:val="28"/>
        </w:rPr>
        <w:t>.</w:t>
      </w:r>
      <w:r w:rsidR="009724D7">
        <w:rPr>
          <w:rFonts w:ascii="Times New Roman" w:hAnsi="Times New Roman"/>
          <w:sz w:val="28"/>
          <w:szCs w:val="28"/>
        </w:rPr>
        <w:t xml:space="preserve"> человек в мире </w:t>
      </w:r>
      <w:r w:rsidRPr="00366126">
        <w:rPr>
          <w:rFonts w:ascii="Times New Roman" w:hAnsi="Times New Roman"/>
          <w:sz w:val="28"/>
          <w:szCs w:val="28"/>
        </w:rPr>
        <w:t>и 14 млн</w:t>
      </w:r>
      <w:r w:rsidR="00A610D4">
        <w:rPr>
          <w:rFonts w:ascii="Times New Roman" w:hAnsi="Times New Roman"/>
          <w:sz w:val="28"/>
          <w:szCs w:val="28"/>
        </w:rPr>
        <w:t>.</w:t>
      </w:r>
      <w:r w:rsidRPr="00366126">
        <w:rPr>
          <w:rFonts w:ascii="Times New Roman" w:hAnsi="Times New Roman"/>
          <w:sz w:val="28"/>
          <w:szCs w:val="28"/>
        </w:rPr>
        <w:t xml:space="preserve"> человек в России болеют остеопорозом, остеопороз поражает каждую третью женщину и каждого четвертого мужчину в </w:t>
      </w:r>
      <w:r w:rsidR="002F663C" w:rsidRPr="00366126">
        <w:rPr>
          <w:rFonts w:ascii="Times New Roman" w:hAnsi="Times New Roman"/>
          <w:sz w:val="28"/>
          <w:szCs w:val="28"/>
        </w:rPr>
        <w:t>возрасте 40</w:t>
      </w:r>
      <w:r w:rsidR="009724D7">
        <w:rPr>
          <w:rFonts w:ascii="Times New Roman" w:hAnsi="Times New Roman"/>
          <w:sz w:val="28"/>
          <w:szCs w:val="28"/>
        </w:rPr>
        <w:t xml:space="preserve"> лет </w:t>
      </w:r>
      <w:r w:rsidR="009724D7" w:rsidRPr="009724D7">
        <w:rPr>
          <w:rFonts w:ascii="Times New Roman" w:hAnsi="Times New Roman"/>
          <w:sz w:val="28"/>
          <w:szCs w:val="28"/>
        </w:rPr>
        <w:t>[</w:t>
      </w:r>
      <w:r w:rsidR="009724D7">
        <w:rPr>
          <w:rFonts w:ascii="Times New Roman" w:hAnsi="Times New Roman"/>
          <w:sz w:val="28"/>
          <w:szCs w:val="28"/>
        </w:rPr>
        <w:t>35, 36</w:t>
      </w:r>
      <w:r w:rsidR="009724D7" w:rsidRPr="009724D7">
        <w:rPr>
          <w:rFonts w:ascii="Times New Roman" w:hAnsi="Times New Roman"/>
          <w:sz w:val="28"/>
          <w:szCs w:val="28"/>
        </w:rPr>
        <w:t>]</w:t>
      </w:r>
      <w:r w:rsidRPr="00366126">
        <w:rPr>
          <w:rFonts w:ascii="Times New Roman" w:hAnsi="Times New Roman"/>
          <w:sz w:val="28"/>
          <w:szCs w:val="28"/>
        </w:rPr>
        <w:t>.</w:t>
      </w:r>
    </w:p>
    <w:p w:rsidR="00792F6B" w:rsidRPr="00366126" w:rsidRDefault="00792F6B" w:rsidP="00E32AC5">
      <w:pPr>
        <w:spacing w:after="0" w:line="360" w:lineRule="auto"/>
        <w:ind w:firstLine="567"/>
        <w:jc w:val="both"/>
        <w:rPr>
          <w:rFonts w:ascii="Times New Roman" w:hAnsi="Times New Roman"/>
          <w:sz w:val="28"/>
          <w:szCs w:val="28"/>
        </w:rPr>
      </w:pPr>
      <w:r w:rsidRPr="00366126">
        <w:rPr>
          <w:rFonts w:ascii="Times New Roman" w:hAnsi="Times New Roman"/>
          <w:sz w:val="28"/>
          <w:szCs w:val="28"/>
        </w:rPr>
        <w:t xml:space="preserve">Остеопороз – серьезное инвалидизирующее заболевание, представляющее собой значительную проблему для работников здравоохранения во всем мире (Международная организация по борьбе с остеопорозом) </w:t>
      </w:r>
    </w:p>
    <w:p w:rsidR="00792F6B" w:rsidRPr="00366126" w:rsidRDefault="00792F6B" w:rsidP="00E32AC5">
      <w:pPr>
        <w:spacing w:after="0" w:line="360" w:lineRule="auto"/>
        <w:ind w:firstLine="567"/>
        <w:jc w:val="both"/>
        <w:outlineLvl w:val="1"/>
        <w:rPr>
          <w:rFonts w:ascii="Times New Roman" w:eastAsia="Times New Roman" w:hAnsi="Times New Roman"/>
          <w:b/>
          <w:bCs/>
          <w:sz w:val="28"/>
          <w:szCs w:val="28"/>
          <w:lang w:eastAsia="ru-RU"/>
        </w:rPr>
      </w:pPr>
      <w:r w:rsidRPr="00366126">
        <w:rPr>
          <w:rFonts w:ascii="Times New Roman" w:eastAsia="Times New Roman" w:hAnsi="Times New Roman"/>
          <w:b/>
          <w:bCs/>
          <w:sz w:val="28"/>
          <w:szCs w:val="28"/>
          <w:lang w:eastAsia="ru-RU"/>
        </w:rPr>
        <w:t>Причины остеопороза</w:t>
      </w:r>
    </w:p>
    <w:p w:rsidR="00792F6B" w:rsidRPr="00366126" w:rsidRDefault="00792F6B" w:rsidP="00E32AC5">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Кальций и фосфор в совокупности образуют минеральную основу скелета. В большинстве случаев причина остеопороза — нарушение к</w:t>
      </w:r>
      <w:r w:rsidR="009724D7">
        <w:rPr>
          <w:rFonts w:ascii="Times New Roman" w:eastAsia="Times New Roman" w:hAnsi="Times New Roman"/>
          <w:sz w:val="28"/>
          <w:szCs w:val="28"/>
          <w:lang w:eastAsia="ru-RU"/>
        </w:rPr>
        <w:t xml:space="preserve">альциевого и фосфорного обмена </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3, 4, 7, 34, 35</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w:t>
      </w:r>
    </w:p>
    <w:p w:rsidR="00792F6B" w:rsidRPr="00366126" w:rsidRDefault="00792F6B" w:rsidP="00E32AC5">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Наиболее важным звеном в обеспечении организма кальцием является достаточная абсорбция его в кишечнике, которая возможна при наличии как минимум трех обязательных условий: достаточного содержания кальция в пищевом рационе; обеспеченности организма витамином D, в т. ч. его активными метаболитами; отсутствия заболеваний желудочно-кишечного тракта с нарушением всасывания. При недостатке кальция в организме последний извлекается из собственной костной ткани. В результате костная масса уменьшается, и кости становятся хрупкими</w:t>
      </w:r>
      <w:r w:rsidR="009724D7">
        <w:rPr>
          <w:rFonts w:ascii="Times New Roman" w:eastAsia="Times New Roman" w:hAnsi="Times New Roman"/>
          <w:sz w:val="28"/>
          <w:szCs w:val="28"/>
          <w:lang w:val="en-US" w:eastAsia="ru-RU"/>
        </w:rPr>
        <w:t>[</w:t>
      </w:r>
      <w:r w:rsidR="009724D7">
        <w:rPr>
          <w:rFonts w:ascii="Times New Roman" w:eastAsia="Times New Roman" w:hAnsi="Times New Roman"/>
          <w:sz w:val="28"/>
          <w:szCs w:val="28"/>
          <w:lang w:eastAsia="ru-RU"/>
        </w:rPr>
        <w:t>36</w:t>
      </w:r>
      <w:r w:rsidR="009724D7">
        <w:rPr>
          <w:rFonts w:ascii="Times New Roman" w:eastAsia="Times New Roman" w:hAnsi="Times New Roman"/>
          <w:sz w:val="28"/>
          <w:szCs w:val="28"/>
          <w:lang w:val="en-US" w:eastAsia="ru-RU"/>
        </w:rPr>
        <w:t>]</w:t>
      </w:r>
      <w:r w:rsidRPr="00366126">
        <w:rPr>
          <w:rFonts w:ascii="Times New Roman" w:eastAsia="Times New Roman" w:hAnsi="Times New Roman"/>
          <w:sz w:val="28"/>
          <w:szCs w:val="28"/>
          <w:lang w:eastAsia="ru-RU"/>
        </w:rPr>
        <w:t>.</w:t>
      </w:r>
    </w:p>
    <w:p w:rsidR="00792F6B" w:rsidRPr="00366126" w:rsidRDefault="00792F6B" w:rsidP="00E32AC5">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Факторов развития остеопороза достаточно много. Деление на первичный и вторичный остеопороз относительно. К первичному относят постменопаузальный, сенильный (старческий), а также идиопатический остеопороз. К вторичному остеопорозу относят снижение массы костной ткани в результате генетических нарушений, некоторых заболеваний эндокринной системы, ревматических, органов кровообращения, почек, чрезмерного приема алкоголя, длительной иммобилизации, приема лекарственных препаратов, прежде всего кортикостероидов, иммунодепрессантов, в результате психических расстройств (нервной анорексии), а также недостаточного поступления с пищей или нарушения всасывания в кишечнике определенных нутриентов, прежде всего кальция и витамина D</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3, 4, 5, 36</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w:t>
      </w:r>
    </w:p>
    <w:p w:rsidR="009724D7" w:rsidRPr="00A610D4" w:rsidRDefault="00792F6B" w:rsidP="009724D7">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Роль белковой недостаточности как самостоятельного фактора дискутируется. Наиболее частыми причинами развития остеопороза являются нарушения потребления определенных нутриентов с продуктами, постменопаузальный период, сенильный синдром, патологические расстройства обменных процессов в результате приема глюкокортикостероидов, а также чрезмерного количества алкоголя.</w:t>
      </w:r>
    </w:p>
    <w:p w:rsidR="009724D7" w:rsidRPr="009724D7" w:rsidRDefault="00792F6B" w:rsidP="009724D7">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b/>
          <w:sz w:val="28"/>
          <w:szCs w:val="28"/>
          <w:lang w:eastAsia="ru-RU"/>
        </w:rPr>
        <w:t xml:space="preserve">Постменопаузальный остеопороз </w:t>
      </w:r>
    </w:p>
    <w:p w:rsidR="00792F6B" w:rsidRPr="00366126" w:rsidRDefault="00792F6B" w:rsidP="009724D7">
      <w:pPr>
        <w:spacing w:after="0" w:line="360" w:lineRule="auto"/>
        <w:ind w:firstLine="567"/>
        <w:jc w:val="both"/>
        <w:rPr>
          <w:rFonts w:ascii="Times New Roman" w:eastAsia="Times New Roman" w:hAnsi="Times New Roman"/>
          <w:sz w:val="28"/>
          <w:szCs w:val="28"/>
          <w:lang w:eastAsia="ru-RU"/>
        </w:rPr>
      </w:pPr>
      <w:r w:rsidRPr="00366126">
        <w:rPr>
          <w:rFonts w:ascii="Times New Roman" w:hAnsi="Times New Roman"/>
          <w:color w:val="000000"/>
          <w:sz w:val="28"/>
          <w:szCs w:val="28"/>
          <w:shd w:val="clear" w:color="auto" w:fill="FFFFFF"/>
        </w:rPr>
        <w:t xml:space="preserve">В патогенезе постменопаузального ОП ведущим фактором является дефицит половых гормонов, что приводит к ускорению процессов костного метаболизма с нарушением равновесия в сторону костной резорбции </w:t>
      </w:r>
      <w:r w:rsidR="009724D7" w:rsidRPr="009724D7">
        <w:rPr>
          <w:rFonts w:ascii="Times New Roman" w:hAnsi="Times New Roman"/>
          <w:color w:val="000000"/>
          <w:sz w:val="28"/>
          <w:szCs w:val="28"/>
          <w:shd w:val="clear" w:color="auto" w:fill="FFFFFF"/>
        </w:rPr>
        <w:t>[</w:t>
      </w:r>
      <w:r w:rsidR="009724D7">
        <w:rPr>
          <w:rFonts w:ascii="Times New Roman" w:hAnsi="Times New Roman"/>
          <w:color w:val="000000"/>
          <w:sz w:val="28"/>
          <w:szCs w:val="28"/>
          <w:shd w:val="clear" w:color="auto" w:fill="FFFFFF"/>
        </w:rPr>
        <w:t>29, 38</w:t>
      </w:r>
      <w:r w:rsidR="009724D7" w:rsidRPr="009724D7">
        <w:rPr>
          <w:rFonts w:ascii="Times New Roman" w:hAnsi="Times New Roman"/>
          <w:color w:val="000000"/>
          <w:sz w:val="28"/>
          <w:szCs w:val="28"/>
          <w:shd w:val="clear" w:color="auto" w:fill="FFFFFF"/>
        </w:rPr>
        <w:t>]</w:t>
      </w:r>
      <w:r w:rsidR="0092202C" w:rsidRPr="00366126">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 xml:space="preserve"> Половые гормоны влияют на костную ткань посредством связывания со специфическими рецепторами на остеобластах, и губчатое вещество костной ткани является своеобразным органом-мишенью для половых гормонов. </w:t>
      </w:r>
      <w:r w:rsidRPr="00366126">
        <w:rPr>
          <w:rFonts w:ascii="Times New Roman" w:hAnsi="Times New Roman"/>
          <w:color w:val="000000"/>
          <w:sz w:val="28"/>
          <w:szCs w:val="28"/>
        </w:rPr>
        <w:br/>
      </w:r>
      <w:r w:rsidRPr="00366126">
        <w:rPr>
          <w:rFonts w:ascii="Times New Roman" w:eastAsia="Times New Roman" w:hAnsi="Times New Roman"/>
          <w:sz w:val="28"/>
          <w:szCs w:val="28"/>
          <w:lang w:eastAsia="ru-RU"/>
        </w:rPr>
        <w:t>Переломы бедра обуславливают наибольшую долю связанной с остеопорозом финансовой нагрузки на систему здравоохранения, но другие переломы, связанные с остеопорозом, особенно переломы позвонков, являются значимой причиной заболеваемости</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1, 4, 35</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9724D7">
      <w:pPr>
        <w:keepNext/>
        <w:keepLines/>
        <w:tabs>
          <w:tab w:val="left" w:pos="851"/>
        </w:tab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Диагностика и оценка </w:t>
      </w:r>
    </w:p>
    <w:p w:rsidR="00792F6B" w:rsidRPr="00366126" w:rsidRDefault="00792F6B" w:rsidP="009724D7">
      <w:pPr>
        <w:pStyle w:val="a5"/>
        <w:numPr>
          <w:ilvl w:val="0"/>
          <w:numId w:val="8"/>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Диагностика основывается на оценке минеральной плотности костной ткани (МПК) с помощью двухэнергетической рентгеновской абсорбциометрии (ДЭРА). Полученный показатель сравнивается с пиковой плотностью костной ткани и выражается в виде Т-критерия. Под остеопорозом понимают значение Т-критерия </w:t>
      </w:r>
      <w:r w:rsidRPr="00366126">
        <w:rPr>
          <w:rFonts w:ascii="Times New Roman" w:eastAsia="Times New Roman" w:hAnsi="Times New Roman"/>
          <w:sz w:val="28"/>
          <w:szCs w:val="28"/>
          <w:u w:val="single" w:color="000000"/>
          <w:lang w:eastAsia="ru-RU"/>
        </w:rPr>
        <w:t>&lt;</w:t>
      </w:r>
      <w:r w:rsidRPr="00366126">
        <w:rPr>
          <w:rFonts w:ascii="Times New Roman" w:eastAsia="Times New Roman" w:hAnsi="Times New Roman"/>
          <w:sz w:val="28"/>
          <w:szCs w:val="28"/>
          <w:lang w:eastAsia="ru-RU"/>
        </w:rPr>
        <w:t>-2,5, или наличие низкотравматичных переломов. Оценка МПК - наилучший метод для селективного применения, основанного на возрасте и других факторах: личный или семейный анамнез переломов, наличие в анамнезе аменореи, первичная недостаточность яичников, низкая масса, нарушение диеты, курение, злоупотребление алкоголем, применение токсичных препаратов и ревматоидный артрит</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1, 3, 29, 39</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9724D7">
      <w:pPr>
        <w:pStyle w:val="a5"/>
        <w:numPr>
          <w:ilvl w:val="0"/>
          <w:numId w:val="8"/>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10-летняя вероятность переломов оценивается с помощью модели FRAX</w:t>
      </w:r>
      <w:r w:rsidRPr="00366126">
        <w:rPr>
          <w:rFonts w:ascii="Times New Roman" w:eastAsia="Times New Roman" w:hAnsi="Times New Roman"/>
          <w:sz w:val="28"/>
          <w:szCs w:val="28"/>
          <w:vertAlign w:val="superscript"/>
          <w:lang w:eastAsia="ru-RU"/>
        </w:rPr>
        <w:t xml:space="preserve">® </w:t>
      </w:r>
      <w:r w:rsidRPr="00366126">
        <w:rPr>
          <w:rFonts w:ascii="Times New Roman" w:eastAsia="Times New Roman" w:hAnsi="Times New Roman"/>
          <w:sz w:val="28"/>
          <w:szCs w:val="28"/>
          <w:lang w:eastAsia="ru-RU"/>
        </w:rPr>
        <w:t xml:space="preserve">(ВОЗ), которая интегрирует различные факторы риска возникновения переломов, согласно которой </w:t>
      </w:r>
      <w:r w:rsidR="002F663C" w:rsidRPr="00366126">
        <w:rPr>
          <w:rFonts w:ascii="Times New Roman" w:eastAsia="Times New Roman" w:hAnsi="Times New Roman"/>
          <w:sz w:val="28"/>
          <w:szCs w:val="28"/>
          <w:lang w:eastAsia="ru-RU"/>
        </w:rPr>
        <w:t>высокая чувствительность</w:t>
      </w:r>
      <w:r w:rsidRPr="00366126">
        <w:rPr>
          <w:rFonts w:ascii="Times New Roman" w:eastAsia="Times New Roman" w:hAnsi="Times New Roman"/>
          <w:sz w:val="28"/>
          <w:szCs w:val="28"/>
          <w:lang w:eastAsia="ru-RU"/>
        </w:rPr>
        <w:t xml:space="preserve"> отмечается у более пожилых женщин, чем у женщин в ранней постменомаузе</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3, 4, 39</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9724D7" w:rsidRDefault="00792F6B" w:rsidP="009724D7">
      <w:pPr>
        <w:tabs>
          <w:tab w:val="left" w:pos="851"/>
        </w:tabs>
        <w:spacing w:after="0" w:line="360" w:lineRule="auto"/>
        <w:ind w:firstLine="567"/>
        <w:jc w:val="both"/>
        <w:rPr>
          <w:rFonts w:ascii="Times New Roman" w:eastAsia="Times New Roman" w:hAnsi="Times New Roman"/>
          <w:b/>
          <w:i/>
          <w:sz w:val="28"/>
          <w:szCs w:val="28"/>
          <w:lang w:eastAsia="ru-RU"/>
        </w:rPr>
      </w:pPr>
      <w:bookmarkStart w:id="1" w:name="_Hlk520051564"/>
      <w:r w:rsidRPr="00366126">
        <w:rPr>
          <w:rFonts w:ascii="Times New Roman" w:eastAsia="Times New Roman" w:hAnsi="Times New Roman"/>
          <w:sz w:val="28"/>
          <w:szCs w:val="28"/>
          <w:lang w:eastAsia="ru-RU"/>
        </w:rPr>
        <w:t xml:space="preserve">Принятие решения о терапии </w:t>
      </w:r>
      <w:r w:rsidR="002F663C" w:rsidRPr="00366126">
        <w:rPr>
          <w:rFonts w:ascii="Times New Roman" w:eastAsia="Times New Roman" w:hAnsi="Times New Roman"/>
          <w:sz w:val="28"/>
          <w:szCs w:val="28"/>
          <w:lang w:eastAsia="ru-RU"/>
        </w:rPr>
        <w:t>проводится только</w:t>
      </w:r>
      <w:r w:rsidRPr="00366126">
        <w:rPr>
          <w:rFonts w:ascii="Times New Roman" w:eastAsia="Times New Roman" w:hAnsi="Times New Roman"/>
          <w:sz w:val="28"/>
          <w:szCs w:val="28"/>
          <w:lang w:eastAsia="ru-RU"/>
        </w:rPr>
        <w:t xml:space="preserve"> после </w:t>
      </w:r>
      <w:bookmarkEnd w:id="1"/>
      <w:r w:rsidRPr="00366126">
        <w:rPr>
          <w:rFonts w:ascii="Times New Roman" w:eastAsia="Times New Roman" w:hAnsi="Times New Roman"/>
          <w:sz w:val="28"/>
          <w:szCs w:val="28"/>
          <w:lang w:eastAsia="ru-RU"/>
        </w:rPr>
        <w:t xml:space="preserve">адекватной оценки перенесенных переломов и вторичных причин остеопороза. </w:t>
      </w:r>
    </w:p>
    <w:p w:rsidR="00792F6B" w:rsidRPr="00366126" w:rsidRDefault="00792F6B" w:rsidP="009724D7">
      <w:pPr>
        <w:spacing w:after="0" w:line="360" w:lineRule="auto"/>
        <w:ind w:firstLine="567"/>
        <w:jc w:val="both"/>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Лечение </w:t>
      </w:r>
    </w:p>
    <w:p w:rsidR="00792F6B" w:rsidRPr="00366126" w:rsidRDefault="00792F6B" w:rsidP="009724D7">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Цель лечения остеопороза - профилактика переломов. </w:t>
      </w:r>
    </w:p>
    <w:p w:rsidR="00792F6B" w:rsidRPr="00366126" w:rsidRDefault="00792F6B" w:rsidP="009724D7">
      <w:pPr>
        <w:pStyle w:val="a5"/>
        <w:numPr>
          <w:ilvl w:val="0"/>
          <w:numId w:val="9"/>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Выбор терапии основывается на балансе эффективности, риска и затрат. </w:t>
      </w:r>
    </w:p>
    <w:p w:rsidR="00792F6B" w:rsidRPr="00366126" w:rsidRDefault="00792F6B" w:rsidP="009724D7">
      <w:pPr>
        <w:pStyle w:val="a5"/>
        <w:numPr>
          <w:ilvl w:val="0"/>
          <w:numId w:val="9"/>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Лечение проводится у всех пациентов с остеопоротическими переломами, или значением T-критерия ≤ -2,5 (остеопороз), либо если T-критерий &lt; -1,0 &gt; -2,5 (остеопения) и имеются дополнительные факторы риска. </w:t>
      </w:r>
    </w:p>
    <w:p w:rsidR="00792F6B" w:rsidRPr="009724D7" w:rsidRDefault="00792F6B" w:rsidP="009724D7">
      <w:pPr>
        <w:pStyle w:val="a5"/>
        <w:numPr>
          <w:ilvl w:val="0"/>
          <w:numId w:val="9"/>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Мониторинг лечения путем проведения серии ДЭРА необходимо интерпретировать с осторожностью и принимать во внимание область обследования, временной интервал, специфические для данного препарата ожидания и значение наименьшего значимого изменения, рассчитанного для конкретного устройства и оператора</w:t>
      </w:r>
      <w:r w:rsidR="00A610D4" w:rsidRPr="00A610D4">
        <w:rPr>
          <w:rFonts w:ascii="Times New Roman" w:eastAsia="Times New Roman" w:hAnsi="Times New Roman"/>
          <w:sz w:val="28"/>
          <w:szCs w:val="28"/>
          <w:lang w:eastAsia="ru-RU"/>
        </w:rPr>
        <w:t>[</w:t>
      </w:r>
      <w:r w:rsidR="0092202C" w:rsidRPr="00366126">
        <w:rPr>
          <w:rFonts w:ascii="Times New Roman" w:eastAsia="Times New Roman" w:hAnsi="Times New Roman"/>
          <w:sz w:val="28"/>
          <w:szCs w:val="28"/>
          <w:lang w:eastAsia="ru-RU"/>
        </w:rPr>
        <w:t>3,</w:t>
      </w:r>
      <w:r w:rsidR="00A610D4">
        <w:rPr>
          <w:rFonts w:ascii="Times New Roman" w:eastAsia="Times New Roman" w:hAnsi="Times New Roman"/>
          <w:sz w:val="28"/>
          <w:szCs w:val="28"/>
          <w:lang w:eastAsia="ru-RU"/>
        </w:rPr>
        <w:t>4, 40</w:t>
      </w:r>
      <w:r w:rsidR="00A610D4" w:rsidRPr="00A610D4">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9724D7">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b/>
          <w:sz w:val="28"/>
          <w:szCs w:val="28"/>
          <w:lang w:eastAsia="ru-RU"/>
        </w:rPr>
        <w:t xml:space="preserve">Методы </w:t>
      </w:r>
      <w:r w:rsidR="007B7C11" w:rsidRPr="00366126">
        <w:rPr>
          <w:rFonts w:ascii="Times New Roman" w:eastAsia="Times New Roman" w:hAnsi="Times New Roman"/>
          <w:b/>
          <w:sz w:val="28"/>
          <w:szCs w:val="28"/>
          <w:lang w:eastAsia="ru-RU"/>
        </w:rPr>
        <w:t>лечения</w:t>
      </w:r>
    </w:p>
    <w:p w:rsidR="00792F6B" w:rsidRPr="009724D7" w:rsidRDefault="00792F6B" w:rsidP="009724D7">
      <w:pPr>
        <w:spacing w:after="0" w:line="360" w:lineRule="auto"/>
        <w:ind w:firstLine="567"/>
        <w:jc w:val="both"/>
        <w:rPr>
          <w:rFonts w:ascii="Times New Roman" w:eastAsia="Times New Roman" w:hAnsi="Times New Roman"/>
          <w:b/>
          <w:i/>
          <w:sz w:val="28"/>
          <w:szCs w:val="28"/>
          <w:lang w:val="en-US" w:eastAsia="ru-RU"/>
        </w:rPr>
      </w:pPr>
      <w:r w:rsidRPr="00366126">
        <w:rPr>
          <w:rFonts w:ascii="Times New Roman" w:eastAsia="Times New Roman" w:hAnsi="Times New Roman"/>
          <w:b/>
          <w:i/>
          <w:sz w:val="28"/>
          <w:szCs w:val="28"/>
          <w:lang w:eastAsia="ru-RU"/>
        </w:rPr>
        <w:t>Менопаузальная гормональная терапия</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МГТ снижает частоту возникновения всех видов переломов, включая переломы позвонков и бедра, даже у женщин, не имеющих высокого риска переломов. </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МГТ - единственный вид терапии с доказанной эффективностью в отношении снижения частоты переломов у пациентов с остеопенией. </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МГТ является наиболее подходящим видом терапии для профилактики переломов в ранней постменопаузе.</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МГТ предотвращает переломы в любом возрасте после наступления менопаузы, важен возраст начала МГТ</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1, 3,4, 41</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Желательно начинать МГТ в возрасте 50-60 лет, или не позже 10 лет после наступления менопаузы, тогда преимущества МГТ с наибольшей вероятность</w:t>
      </w:r>
      <w:r w:rsidR="009724D7">
        <w:rPr>
          <w:rFonts w:ascii="Times New Roman" w:eastAsia="Times New Roman" w:hAnsi="Times New Roman"/>
          <w:sz w:val="28"/>
          <w:szCs w:val="28"/>
          <w:lang w:eastAsia="ru-RU"/>
        </w:rPr>
        <w:t>ю перевешивают какой-либо риск</w:t>
      </w:r>
      <w:r w:rsidR="009724D7" w:rsidRPr="009724D7">
        <w:rPr>
          <w:rFonts w:ascii="Times New Roman" w:eastAsia="Times New Roman" w:hAnsi="Times New Roman"/>
          <w:sz w:val="28"/>
          <w:szCs w:val="28"/>
          <w:lang w:eastAsia="ru-RU"/>
        </w:rPr>
        <w:t>.</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МГТ может рассматриваться в качестве терапии первой линии. Начало МГТ в возрасте 60-70 лет требует индивидуальной оценки соотношения преимуществ и рисков, рассмотрения возможности применения других имеющихся препаратов и наименьшей эффективной дозы. </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Не следует начинать</w:t>
      </w:r>
      <w:r w:rsidR="007B7C11" w:rsidRPr="00366126">
        <w:rPr>
          <w:rFonts w:ascii="Times New Roman" w:eastAsia="Times New Roman" w:hAnsi="Times New Roman"/>
          <w:sz w:val="28"/>
          <w:szCs w:val="28"/>
          <w:lang w:eastAsia="ru-RU"/>
        </w:rPr>
        <w:t xml:space="preserve"> МГТ у пациенток с остеопорозом старше </w:t>
      </w:r>
      <w:r w:rsidR="00544F0B" w:rsidRPr="00366126">
        <w:rPr>
          <w:rFonts w:ascii="Times New Roman" w:eastAsia="Times New Roman" w:hAnsi="Times New Roman"/>
          <w:sz w:val="28"/>
          <w:szCs w:val="28"/>
          <w:lang w:eastAsia="ru-RU"/>
        </w:rPr>
        <w:t>70 лет</w:t>
      </w:r>
      <w:r w:rsidRPr="00366126">
        <w:rPr>
          <w:rFonts w:ascii="Times New Roman" w:eastAsia="Times New Roman" w:hAnsi="Times New Roman"/>
          <w:sz w:val="28"/>
          <w:szCs w:val="28"/>
          <w:lang w:eastAsia="ru-RU"/>
        </w:rPr>
        <w:t xml:space="preserve">. </w:t>
      </w:r>
    </w:p>
    <w:p w:rsidR="00792F6B" w:rsidRPr="00366126" w:rsidRDefault="00792F6B" w:rsidP="009724D7">
      <w:pPr>
        <w:pStyle w:val="a5"/>
        <w:numPr>
          <w:ilvl w:val="0"/>
          <w:numId w:val="33"/>
        </w:numPr>
        <w:tabs>
          <w:tab w:val="left" w:pos="851"/>
        </w:tabs>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Отсутствуют обязательные ограничения продолжительности применения МГТ при условии, что она соответствует целям лечения. Протективное действие МГТ на МПК уменьшается после отмены терапии с непредсказуемой скоростью, хотя в некоторой степени защита от переломов может сохраняться после отмены </w:t>
      </w:r>
      <w:r w:rsidR="007B7C11" w:rsidRPr="00366126">
        <w:rPr>
          <w:rFonts w:ascii="Times New Roman" w:eastAsia="Times New Roman" w:hAnsi="Times New Roman"/>
          <w:sz w:val="28"/>
          <w:szCs w:val="28"/>
          <w:lang w:eastAsia="ru-RU"/>
        </w:rPr>
        <w:t>М</w:t>
      </w:r>
      <w:r w:rsidR="009724D7">
        <w:rPr>
          <w:rFonts w:ascii="Times New Roman" w:eastAsia="Times New Roman" w:hAnsi="Times New Roman"/>
          <w:sz w:val="28"/>
          <w:szCs w:val="28"/>
          <w:lang w:eastAsia="ru-RU"/>
        </w:rPr>
        <w:t xml:space="preserve">ГТ </w:t>
      </w:r>
      <w:r w:rsidR="009724D7" w:rsidRPr="009724D7">
        <w:rPr>
          <w:rFonts w:ascii="Times New Roman" w:eastAsia="Times New Roman" w:hAnsi="Times New Roman"/>
          <w:sz w:val="28"/>
          <w:szCs w:val="28"/>
          <w:lang w:eastAsia="ru-RU"/>
        </w:rPr>
        <w:t>[</w:t>
      </w:r>
      <w:r w:rsidR="009724D7">
        <w:rPr>
          <w:rFonts w:ascii="Times New Roman" w:eastAsia="Times New Roman" w:hAnsi="Times New Roman"/>
          <w:sz w:val="28"/>
          <w:szCs w:val="28"/>
          <w:lang w:eastAsia="ru-RU"/>
        </w:rPr>
        <w:t>3, 4</w:t>
      </w:r>
      <w:r w:rsidR="009724D7" w:rsidRPr="009724D7">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9724D7" w:rsidRDefault="007B7C11" w:rsidP="009724D7">
      <w:pPr>
        <w:pStyle w:val="a5"/>
        <w:numPr>
          <w:ilvl w:val="0"/>
          <w:numId w:val="33"/>
        </w:numPr>
        <w:tabs>
          <w:tab w:val="left" w:pos="851"/>
        </w:tabs>
        <w:spacing w:after="0" w:line="360" w:lineRule="auto"/>
        <w:ind w:left="0" w:firstLine="567"/>
        <w:jc w:val="both"/>
        <w:rPr>
          <w:rFonts w:ascii="Times New Roman" w:eastAsia="Times New Roman" w:hAnsi="Times New Roman"/>
          <w:b/>
          <w:i/>
          <w:sz w:val="28"/>
          <w:szCs w:val="28"/>
          <w:lang w:eastAsia="ru-RU"/>
        </w:rPr>
      </w:pPr>
      <w:r w:rsidRPr="00366126">
        <w:rPr>
          <w:rFonts w:ascii="Times New Roman" w:eastAsia="Times New Roman" w:hAnsi="Times New Roman"/>
          <w:sz w:val="28"/>
          <w:szCs w:val="28"/>
          <w:lang w:eastAsia="ru-RU"/>
        </w:rPr>
        <w:t>При</w:t>
      </w:r>
      <w:r w:rsidR="00792F6B" w:rsidRPr="00366126">
        <w:rPr>
          <w:rFonts w:ascii="Times New Roman" w:eastAsia="Times New Roman" w:hAnsi="Times New Roman"/>
          <w:sz w:val="28"/>
          <w:szCs w:val="28"/>
          <w:lang w:eastAsia="ru-RU"/>
        </w:rPr>
        <w:t xml:space="preserve"> продолжении МГТ с единственной целью - профилактика переломов - следует принимать во внимание риск переломов и другие возможные отдаленные риски. </w:t>
      </w:r>
    </w:p>
    <w:p w:rsidR="00792F6B" w:rsidRPr="00366126" w:rsidRDefault="00792F6B" w:rsidP="00A610D4">
      <w:pPr>
        <w:spacing w:after="0" w:line="360" w:lineRule="auto"/>
        <w:ind w:firstLine="567"/>
        <w:jc w:val="both"/>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Кальций и витамин D в лечении остеопороза</w:t>
      </w:r>
    </w:p>
    <w:p w:rsidR="00792F6B" w:rsidRPr="00366126" w:rsidRDefault="00792F6B" w:rsidP="00A610D4">
      <w:pPr>
        <w:spacing w:after="0" w:line="360" w:lineRule="auto"/>
        <w:ind w:firstLine="567"/>
        <w:jc w:val="both"/>
        <w:rPr>
          <w:rFonts w:ascii="Times New Roman" w:eastAsia="Times New Roman" w:hAnsi="Times New Roman"/>
          <w:sz w:val="28"/>
          <w:szCs w:val="28"/>
          <w:lang w:eastAsia="ru-RU"/>
        </w:rPr>
      </w:pPr>
      <w:r w:rsidRPr="00366126">
        <w:rPr>
          <w:rFonts w:ascii="Times New Roman" w:hAnsi="Times New Roman"/>
          <w:sz w:val="28"/>
          <w:szCs w:val="28"/>
        </w:rPr>
        <w:t xml:space="preserve">Специальные исследования показали, что женщины всех возрастных групп потребляют с пищей значительно меньше кальция, чем рекомендуется: менее 15% женщин в возрасте до 50 лет и менее 5% в возрасте до 70 лет потребляют продукты с необходимым количеством кальция, в то же </w:t>
      </w:r>
      <w:r w:rsidR="007B7C11" w:rsidRPr="00366126">
        <w:rPr>
          <w:rFonts w:ascii="Times New Roman" w:hAnsi="Times New Roman"/>
          <w:sz w:val="28"/>
          <w:szCs w:val="28"/>
        </w:rPr>
        <w:t xml:space="preserve">время </w:t>
      </w:r>
      <w:r w:rsidR="007B7C11" w:rsidRPr="00366126">
        <w:rPr>
          <w:rFonts w:ascii="Times New Roman" w:eastAsia="Times New Roman" w:hAnsi="Times New Roman"/>
          <w:sz w:val="28"/>
          <w:szCs w:val="28"/>
          <w:lang w:eastAsia="ru-RU"/>
        </w:rPr>
        <w:t>высокое</w:t>
      </w:r>
      <w:r w:rsidRPr="00366126">
        <w:rPr>
          <w:rFonts w:ascii="Times New Roman" w:eastAsia="Times New Roman" w:hAnsi="Times New Roman"/>
          <w:sz w:val="28"/>
          <w:szCs w:val="28"/>
          <w:lang w:eastAsia="ru-RU"/>
        </w:rPr>
        <w:t xml:space="preserve"> потребление диетического кальция (но не его добавок), снижает риск ССЗ, переломов и смертности</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3, 4, 8, 43, 44</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w:t>
      </w:r>
    </w:p>
    <w:p w:rsidR="00792F6B" w:rsidRPr="00366126" w:rsidRDefault="00792F6B" w:rsidP="00A610D4">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Прием женщинами диетического кальция и его добавок, не превышающих допустимых верхних уровней общего потребления (2000 мг), независимо от приема витамина </w:t>
      </w:r>
      <w:r w:rsidRPr="00366126">
        <w:rPr>
          <w:rFonts w:ascii="Times New Roman" w:eastAsia="Times New Roman" w:hAnsi="Times New Roman"/>
          <w:sz w:val="28"/>
          <w:szCs w:val="28"/>
          <w:lang w:val="en-US" w:eastAsia="ru-RU"/>
        </w:rPr>
        <w:t>D</w:t>
      </w:r>
      <w:r w:rsidRPr="00366126">
        <w:rPr>
          <w:rFonts w:ascii="Times New Roman" w:eastAsia="Times New Roman" w:hAnsi="Times New Roman"/>
          <w:sz w:val="28"/>
          <w:szCs w:val="28"/>
          <w:lang w:eastAsia="ru-RU"/>
        </w:rPr>
        <w:t>, не является фактором рис</w:t>
      </w:r>
      <w:r w:rsidR="00E837FC">
        <w:rPr>
          <w:rFonts w:ascii="Times New Roman" w:eastAsia="Times New Roman" w:hAnsi="Times New Roman"/>
          <w:sz w:val="28"/>
          <w:szCs w:val="28"/>
          <w:lang w:eastAsia="ru-RU"/>
        </w:rPr>
        <w:t xml:space="preserve">ка ССЗ у здоровых взрослых лиц </w:t>
      </w:r>
      <w:r w:rsidR="00E837FC" w:rsidRPr="00E837FC">
        <w:rPr>
          <w:rFonts w:ascii="Times New Roman" w:eastAsia="Times New Roman" w:hAnsi="Times New Roman"/>
          <w:sz w:val="28"/>
          <w:szCs w:val="28"/>
          <w:lang w:eastAsia="ru-RU"/>
        </w:rPr>
        <w:t>[</w:t>
      </w:r>
      <w:r w:rsidR="0092202C" w:rsidRPr="00366126">
        <w:rPr>
          <w:rFonts w:ascii="Times New Roman" w:eastAsia="Times New Roman" w:hAnsi="Times New Roman"/>
          <w:sz w:val="28"/>
          <w:szCs w:val="28"/>
          <w:lang w:eastAsia="ru-RU"/>
        </w:rPr>
        <w:t>3,4, 8, 44</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Высокое общее потребление кальция женщинами в возрасте от 45 до 84 лет коррелирует со снижением риска инцидентов кальцификации артерий (САС), если оно достигается без приема добавок, тогда как прием добавок кальция коррелирует с повышением риска инцидентов САС на 22% после корректировки с показателями полного его потребления. Следует ограничить прием препаратов кальция диетическим потреблением кальция, поскольку рутинное применение препаратов кальция не оправдано с точки зрения эффективности, безопасности и экономики здравоохранения</w:t>
      </w:r>
      <w:r w:rsidR="00E837FC" w:rsidRPr="00E837FC">
        <w:rPr>
          <w:rFonts w:ascii="Times New Roman" w:eastAsia="Times New Roman" w:hAnsi="Times New Roman"/>
          <w:sz w:val="28"/>
          <w:szCs w:val="28"/>
          <w:lang w:eastAsia="ru-RU"/>
        </w:rPr>
        <w:t>[</w:t>
      </w:r>
      <w:r w:rsidR="0092202C" w:rsidRPr="00366126">
        <w:rPr>
          <w:rFonts w:ascii="Times New Roman" w:eastAsia="Times New Roman" w:hAnsi="Times New Roman"/>
          <w:sz w:val="28"/>
          <w:szCs w:val="28"/>
          <w:lang w:eastAsia="ru-RU"/>
        </w:rPr>
        <w:t>3, 4, 4</w:t>
      </w:r>
      <w:r w:rsidR="00E837FC">
        <w:rPr>
          <w:rFonts w:ascii="Times New Roman" w:eastAsia="Times New Roman" w:hAnsi="Times New Roman"/>
          <w:sz w:val="28"/>
          <w:szCs w:val="28"/>
          <w:lang w:eastAsia="ru-RU"/>
        </w:rPr>
        <w:t>5, 48</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A610D4">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Для женщин в постменопаузе рекомендуемое потребление с пищей (РПП) элементарного кальция составляет 1200 мг/день, что желательно получать с богатой кальцием диетой. При невозможности достижения рекомендованных диетических норм, применяют добавки кальция – 500 мг/день (</w:t>
      </w:r>
      <w:r w:rsidR="007B7C11" w:rsidRPr="00366126">
        <w:rPr>
          <w:rFonts w:ascii="Times New Roman" w:eastAsia="Times New Roman" w:hAnsi="Times New Roman"/>
          <w:sz w:val="28"/>
          <w:szCs w:val="28"/>
          <w:lang w:eastAsia="ru-RU"/>
        </w:rPr>
        <w:t>129)</w:t>
      </w:r>
      <w:r w:rsidRPr="00366126">
        <w:rPr>
          <w:rFonts w:ascii="Times New Roman" w:eastAsia="Times New Roman" w:hAnsi="Times New Roman"/>
          <w:sz w:val="28"/>
          <w:szCs w:val="28"/>
          <w:lang w:eastAsia="ru-RU"/>
        </w:rPr>
        <w:t>.  Избыточный прием препаратов кальция может способствовать кальциурии, гиперкальцемии, повышению сердечно-сосудистого риска, образованию камней в почках, отложению кальция в артериях и развитию запора</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3, 4, 8</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B7C11" w:rsidRPr="00E837FC" w:rsidRDefault="00792F6B" w:rsidP="00E837FC">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Наряду с препаратами кальция при лечении остеопороза необходимо включать </w:t>
      </w:r>
      <w:r w:rsidR="007B7C11" w:rsidRPr="00366126">
        <w:rPr>
          <w:rFonts w:ascii="Times New Roman" w:hAnsi="Times New Roman"/>
          <w:color w:val="000000"/>
          <w:sz w:val="28"/>
          <w:szCs w:val="28"/>
          <w:shd w:val="clear" w:color="auto" w:fill="FFFFFF"/>
        </w:rPr>
        <w:t>и препараты</w:t>
      </w:r>
      <w:r w:rsidRPr="00366126">
        <w:rPr>
          <w:rFonts w:ascii="Times New Roman" w:hAnsi="Times New Roman"/>
          <w:color w:val="000000"/>
          <w:sz w:val="28"/>
          <w:szCs w:val="28"/>
          <w:shd w:val="clear" w:color="auto" w:fill="FFFFFF"/>
        </w:rPr>
        <w:t xml:space="preserve"> витамина D.  В присутствии достаточного количества кальция витамин D способен активировать абсорбцию его в кишечнике на 70–80% и обеспечивать минерализацию скелета.</w:t>
      </w:r>
    </w:p>
    <w:p w:rsidR="007B7C11" w:rsidRPr="00366126" w:rsidRDefault="00792F6B" w:rsidP="00A610D4">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b/>
          <w:i/>
          <w:iCs/>
          <w:color w:val="000000"/>
          <w:sz w:val="28"/>
          <w:szCs w:val="28"/>
        </w:rPr>
        <w:t>Витамин D</w:t>
      </w:r>
      <w:r w:rsidRPr="00366126">
        <w:rPr>
          <w:rFonts w:ascii="Times New Roman" w:hAnsi="Times New Roman"/>
          <w:color w:val="000000"/>
          <w:sz w:val="28"/>
          <w:szCs w:val="28"/>
          <w:shd w:val="clear" w:color="auto" w:fill="FFFFFF"/>
        </w:rPr>
        <w:t xml:space="preserve"> - это группа стероидных гормонов, которые образуются в организме на основе поступающих с пищевыми </w:t>
      </w:r>
      <w:r w:rsidR="007B7C11" w:rsidRPr="00366126">
        <w:rPr>
          <w:rFonts w:ascii="Times New Roman" w:hAnsi="Times New Roman"/>
          <w:color w:val="000000"/>
          <w:sz w:val="28"/>
          <w:szCs w:val="28"/>
          <w:shd w:val="clear" w:color="auto" w:fill="FFFFFF"/>
        </w:rPr>
        <w:t>продуктами витаминов</w:t>
      </w:r>
      <w:r w:rsidRPr="00366126">
        <w:rPr>
          <w:rFonts w:ascii="Times New Roman" w:hAnsi="Times New Roman"/>
          <w:color w:val="000000"/>
          <w:sz w:val="28"/>
          <w:szCs w:val="28"/>
          <w:shd w:val="clear" w:color="auto" w:fill="FFFFFF"/>
        </w:rPr>
        <w:t xml:space="preserve"> D2 и D3 и синтезирующегося в коже под действием ультрафиолетовых лучей витамина D </w:t>
      </w:r>
      <w:r w:rsidR="00E837FC" w:rsidRPr="00E837FC">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3</w:t>
      </w:r>
      <w:r w:rsidR="00217BF4" w:rsidRPr="00366126">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4</w:t>
      </w:r>
      <w:r w:rsidR="00217BF4" w:rsidRPr="00366126">
        <w:rPr>
          <w:rFonts w:ascii="Times New Roman" w:hAnsi="Times New Roman"/>
          <w:color w:val="000000"/>
          <w:sz w:val="28"/>
          <w:szCs w:val="28"/>
          <w:shd w:val="clear" w:color="auto" w:fill="FFFFFF"/>
        </w:rPr>
        <w:t>, 29, 53, 54</w:t>
      </w:r>
      <w:r w:rsidR="00E837FC" w:rsidRPr="00E837FC">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w:t>
      </w:r>
    </w:p>
    <w:p w:rsidR="00792F6B" w:rsidRPr="00366126" w:rsidRDefault="00792F6B" w:rsidP="00A610D4">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Витамин D - важный регулятор костного </w:t>
      </w:r>
      <w:r w:rsidR="007B7C11" w:rsidRPr="00366126">
        <w:rPr>
          <w:rFonts w:ascii="Times New Roman" w:hAnsi="Times New Roman"/>
          <w:color w:val="000000"/>
          <w:sz w:val="28"/>
          <w:szCs w:val="28"/>
          <w:shd w:val="clear" w:color="auto" w:fill="FFFFFF"/>
        </w:rPr>
        <w:t>обмена, который ассоциируется</w:t>
      </w:r>
      <w:r w:rsidRPr="00366126">
        <w:rPr>
          <w:rFonts w:ascii="Times New Roman" w:hAnsi="Times New Roman"/>
          <w:color w:val="000000"/>
          <w:sz w:val="28"/>
          <w:szCs w:val="28"/>
          <w:shd w:val="clear" w:color="auto" w:fill="FFFFFF"/>
        </w:rPr>
        <w:t xml:space="preserve"> с </w:t>
      </w:r>
      <w:r w:rsidR="007B7C11" w:rsidRPr="00366126">
        <w:rPr>
          <w:rFonts w:ascii="Times New Roman" w:hAnsi="Times New Roman"/>
          <w:color w:val="000000"/>
          <w:sz w:val="28"/>
          <w:szCs w:val="28"/>
          <w:shd w:val="clear" w:color="auto" w:fill="FFFFFF"/>
        </w:rPr>
        <w:t>развитием ССЗ</w:t>
      </w:r>
      <w:r w:rsidRPr="00366126">
        <w:rPr>
          <w:rFonts w:ascii="Times New Roman" w:hAnsi="Times New Roman"/>
          <w:color w:val="000000"/>
          <w:sz w:val="28"/>
          <w:szCs w:val="28"/>
          <w:shd w:val="clear" w:color="auto" w:fill="FFFFFF"/>
        </w:rPr>
        <w:t xml:space="preserve"> и онкологических заболеваний, сахарным диабетом, рассеянным склерозом и др.  Одной из основных причин мирового дефицита витамина D является недостаточное воздействие солнечного излучения. В северных широтах синтез витамина D в коже может быть ограничен полугодом. Также немаловажно, что у пожилых </w:t>
      </w:r>
      <w:r w:rsidR="007B7C11" w:rsidRPr="00366126">
        <w:rPr>
          <w:rFonts w:ascii="Times New Roman" w:hAnsi="Times New Roman"/>
          <w:color w:val="000000"/>
          <w:sz w:val="28"/>
          <w:szCs w:val="28"/>
          <w:shd w:val="clear" w:color="auto" w:fill="FFFFFF"/>
        </w:rPr>
        <w:t>людей имеется</w:t>
      </w:r>
      <w:r w:rsidRPr="00366126">
        <w:rPr>
          <w:rFonts w:ascii="Times New Roman" w:hAnsi="Times New Roman"/>
          <w:color w:val="000000"/>
          <w:sz w:val="28"/>
          <w:szCs w:val="28"/>
          <w:shd w:val="clear" w:color="auto" w:fill="FFFFFF"/>
        </w:rPr>
        <w:t xml:space="preserve"> возрастное </w:t>
      </w:r>
      <w:r w:rsidR="007B7C11" w:rsidRPr="00366126">
        <w:rPr>
          <w:rFonts w:ascii="Times New Roman" w:hAnsi="Times New Roman"/>
          <w:color w:val="000000"/>
          <w:sz w:val="28"/>
          <w:szCs w:val="28"/>
          <w:shd w:val="clear" w:color="auto" w:fill="FFFFFF"/>
        </w:rPr>
        <w:t>снижение способности кожи продуцировать D</w:t>
      </w:r>
      <w:r w:rsidRPr="00366126">
        <w:rPr>
          <w:rFonts w:ascii="Times New Roman" w:hAnsi="Times New Roman"/>
          <w:color w:val="000000"/>
          <w:sz w:val="28"/>
          <w:szCs w:val="28"/>
          <w:shd w:val="clear" w:color="auto" w:fill="FFFFFF"/>
        </w:rPr>
        <w:t xml:space="preserve">, а также то, что абсорбция его в кишечнике с возрастом снижается </w:t>
      </w:r>
      <w:r w:rsidR="00E837FC" w:rsidRPr="00E837FC">
        <w:rPr>
          <w:rFonts w:ascii="Times New Roman" w:hAnsi="Times New Roman"/>
          <w:color w:val="000000"/>
          <w:sz w:val="28"/>
          <w:szCs w:val="28"/>
          <w:shd w:val="clear" w:color="auto" w:fill="FFFFFF"/>
        </w:rPr>
        <w:t>[</w:t>
      </w:r>
      <w:r w:rsidR="00217BF4" w:rsidRPr="00366126">
        <w:rPr>
          <w:rFonts w:ascii="Times New Roman" w:hAnsi="Times New Roman"/>
          <w:color w:val="000000"/>
          <w:sz w:val="28"/>
          <w:szCs w:val="28"/>
          <w:shd w:val="clear" w:color="auto" w:fill="FFFFFF"/>
        </w:rPr>
        <w:t>1, 3, 4, 7, 8</w:t>
      </w:r>
      <w:r w:rsidR="00E837FC" w:rsidRPr="00E837FC">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 Постменопауза и возрастной дефицит эстрогенов также влияют на усвоение витамина D.</w:t>
      </w:r>
    </w:p>
    <w:p w:rsidR="007B7C11" w:rsidRPr="00366126" w:rsidRDefault="00792F6B" w:rsidP="00A610D4">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Длительно существующие низкие уровни витамина D могут приводить к недостаточной абсорбции кальция в кишечнике, в результате чего развивается вторичный гиперпаратиреоз с повышением мобилизации кальция из костей, развитием остеопороза, в ряде случаев – в сочетании с остеомаляцией. Витамин D поддерживает формирование и обменные процессы в мышечной ткани, особенно на уровне быстрых мышечных волокон (имеется повышенный риск падений у лиц с дефицитом этого витамина). </w:t>
      </w:r>
      <w:r w:rsidR="007B7C11" w:rsidRPr="00366126">
        <w:rPr>
          <w:rFonts w:ascii="Times New Roman" w:hAnsi="Times New Roman"/>
          <w:color w:val="000000"/>
          <w:sz w:val="28"/>
          <w:szCs w:val="28"/>
          <w:shd w:val="clear" w:color="auto" w:fill="FFFFFF"/>
        </w:rPr>
        <w:t>Назначение D</w:t>
      </w:r>
      <w:r w:rsidRPr="00366126">
        <w:rPr>
          <w:rFonts w:ascii="Times New Roman" w:hAnsi="Times New Roman"/>
          <w:color w:val="000000"/>
          <w:sz w:val="28"/>
          <w:szCs w:val="28"/>
          <w:shd w:val="clear" w:color="auto" w:fill="FFFFFF"/>
        </w:rPr>
        <w:t xml:space="preserve"> с кальцием приводит </w:t>
      </w:r>
      <w:r w:rsidR="007B7C11" w:rsidRPr="00366126">
        <w:rPr>
          <w:rFonts w:ascii="Times New Roman" w:hAnsi="Times New Roman"/>
          <w:color w:val="000000"/>
          <w:sz w:val="28"/>
          <w:szCs w:val="28"/>
          <w:shd w:val="clear" w:color="auto" w:fill="FFFFFF"/>
        </w:rPr>
        <w:t>к увеличению</w:t>
      </w:r>
      <w:r w:rsidRPr="00366126">
        <w:rPr>
          <w:rFonts w:ascii="Times New Roman" w:hAnsi="Times New Roman"/>
          <w:color w:val="000000"/>
          <w:sz w:val="28"/>
          <w:szCs w:val="28"/>
          <w:shd w:val="clear" w:color="auto" w:fill="FFFFFF"/>
        </w:rPr>
        <w:t xml:space="preserve"> мышечной силы и координации движений и снижает </w:t>
      </w:r>
      <w:r w:rsidR="007B7C11" w:rsidRPr="00366126">
        <w:rPr>
          <w:rFonts w:ascii="Times New Roman" w:hAnsi="Times New Roman"/>
          <w:color w:val="000000"/>
          <w:sz w:val="28"/>
          <w:szCs w:val="28"/>
          <w:shd w:val="clear" w:color="auto" w:fill="FFFFFF"/>
        </w:rPr>
        <w:t>частоту переломов</w:t>
      </w:r>
      <w:r w:rsidRPr="00366126">
        <w:rPr>
          <w:rFonts w:ascii="Times New Roman" w:hAnsi="Times New Roman"/>
          <w:color w:val="000000"/>
          <w:sz w:val="28"/>
          <w:szCs w:val="28"/>
          <w:shd w:val="clear" w:color="auto" w:fill="FFFFFF"/>
        </w:rPr>
        <w:t xml:space="preserve"> от падения у пожилых </w:t>
      </w:r>
      <w:r w:rsidR="00E837FC" w:rsidRPr="00E837FC">
        <w:rPr>
          <w:rFonts w:ascii="Times New Roman" w:hAnsi="Times New Roman"/>
          <w:color w:val="000000"/>
          <w:sz w:val="28"/>
          <w:szCs w:val="28"/>
          <w:shd w:val="clear" w:color="auto" w:fill="FFFFFF"/>
        </w:rPr>
        <w:t>[</w:t>
      </w:r>
      <w:r w:rsidR="00217BF4" w:rsidRPr="00366126">
        <w:rPr>
          <w:rFonts w:ascii="Times New Roman" w:hAnsi="Times New Roman"/>
          <w:color w:val="000000"/>
          <w:sz w:val="28"/>
          <w:szCs w:val="28"/>
          <w:shd w:val="clear" w:color="auto" w:fill="FFFFFF"/>
        </w:rPr>
        <w:t>4, 8, 29, 30, 36,</w:t>
      </w:r>
      <w:r w:rsidRPr="00366126">
        <w:rPr>
          <w:rFonts w:ascii="Times New Roman" w:hAnsi="Times New Roman"/>
          <w:color w:val="000000"/>
          <w:sz w:val="28"/>
          <w:szCs w:val="28"/>
          <w:shd w:val="clear" w:color="auto" w:fill="FFFFFF"/>
        </w:rPr>
        <w:t xml:space="preserve"> 40</w:t>
      </w:r>
      <w:r w:rsidR="00E837FC" w:rsidRPr="00E837FC">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 </w:t>
      </w:r>
    </w:p>
    <w:p w:rsidR="00792F6B" w:rsidRPr="00E837FC" w:rsidRDefault="00792F6B" w:rsidP="00E837FC">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Полное восполнение дефицита витамина </w:t>
      </w:r>
      <w:r w:rsidR="007B7C11" w:rsidRPr="00366126">
        <w:rPr>
          <w:rFonts w:ascii="Times New Roman" w:hAnsi="Times New Roman"/>
          <w:color w:val="000000"/>
          <w:sz w:val="28"/>
          <w:szCs w:val="28"/>
          <w:shd w:val="clear" w:color="auto" w:fill="FFFFFF"/>
        </w:rPr>
        <w:t>D пищевыми</w:t>
      </w:r>
      <w:r w:rsidRPr="00366126">
        <w:rPr>
          <w:rFonts w:ascii="Times New Roman" w:hAnsi="Times New Roman"/>
          <w:color w:val="000000"/>
          <w:sz w:val="28"/>
          <w:szCs w:val="28"/>
          <w:shd w:val="clear" w:color="auto" w:fill="FFFFFF"/>
        </w:rPr>
        <w:t xml:space="preserve"> продуктами не всегда представляется возможным, т. к. он содержится в основном в жирной рыбе (сельдь, скумбрия, лосось), в рыбьем жире, </w:t>
      </w:r>
      <w:r w:rsidR="007B7C11" w:rsidRPr="00366126">
        <w:rPr>
          <w:rFonts w:ascii="Times New Roman" w:hAnsi="Times New Roman"/>
          <w:color w:val="000000"/>
          <w:sz w:val="28"/>
          <w:szCs w:val="28"/>
          <w:shd w:val="clear" w:color="auto" w:fill="FFFFFF"/>
        </w:rPr>
        <w:t>печени и</w:t>
      </w:r>
      <w:r w:rsidRPr="00366126">
        <w:rPr>
          <w:rFonts w:ascii="Times New Roman" w:hAnsi="Times New Roman"/>
          <w:color w:val="000000"/>
          <w:sz w:val="28"/>
          <w:szCs w:val="28"/>
          <w:shd w:val="clear" w:color="auto" w:fill="FFFFFF"/>
        </w:rPr>
        <w:t xml:space="preserve"> жире водных млекопитающих </w:t>
      </w:r>
      <w:r w:rsidR="00E837FC" w:rsidRPr="00E837FC">
        <w:rPr>
          <w:rFonts w:ascii="Times New Roman" w:hAnsi="Times New Roman"/>
          <w:color w:val="000000"/>
          <w:sz w:val="28"/>
          <w:szCs w:val="28"/>
          <w:shd w:val="clear" w:color="auto" w:fill="FFFFFF"/>
        </w:rPr>
        <w:t>[</w:t>
      </w:r>
      <w:r w:rsidR="00217BF4" w:rsidRPr="00366126">
        <w:rPr>
          <w:rFonts w:ascii="Times New Roman" w:hAnsi="Times New Roman"/>
          <w:color w:val="000000"/>
          <w:sz w:val="28"/>
          <w:szCs w:val="28"/>
          <w:shd w:val="clear" w:color="auto" w:fill="FFFFFF"/>
        </w:rPr>
        <w:t>4, 8, 29, 43</w:t>
      </w:r>
      <w:r w:rsidR="00E837FC" w:rsidRPr="00E837FC">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 xml:space="preserve">. Профилактика дефицита витамина D рекомендуется с применением активных </w:t>
      </w:r>
      <w:r w:rsidR="007B7C11" w:rsidRPr="00366126">
        <w:rPr>
          <w:rFonts w:ascii="Times New Roman" w:hAnsi="Times New Roman"/>
          <w:color w:val="000000"/>
          <w:sz w:val="28"/>
          <w:szCs w:val="28"/>
          <w:shd w:val="clear" w:color="auto" w:fill="FFFFFF"/>
        </w:rPr>
        <w:t>метаболитов витамина</w:t>
      </w:r>
      <w:r w:rsidRPr="00366126">
        <w:rPr>
          <w:rFonts w:ascii="Times New Roman" w:hAnsi="Times New Roman"/>
          <w:color w:val="000000"/>
          <w:sz w:val="28"/>
          <w:szCs w:val="28"/>
          <w:shd w:val="clear" w:color="auto" w:fill="FFFFFF"/>
        </w:rPr>
        <w:t xml:space="preserve"> D: колекальциферола (D3) и эргокальциферола (D2). В лечебных же программах </w:t>
      </w:r>
      <w:r w:rsidR="007B7C11" w:rsidRPr="00366126">
        <w:rPr>
          <w:rFonts w:ascii="Times New Roman" w:hAnsi="Times New Roman"/>
          <w:color w:val="000000"/>
          <w:sz w:val="28"/>
          <w:szCs w:val="28"/>
          <w:shd w:val="clear" w:color="auto" w:fill="FFFFFF"/>
        </w:rPr>
        <w:t>дефицит витамина</w:t>
      </w:r>
      <w:r w:rsidRPr="00366126">
        <w:rPr>
          <w:rFonts w:ascii="Times New Roman" w:hAnsi="Times New Roman"/>
          <w:color w:val="000000"/>
          <w:sz w:val="28"/>
          <w:szCs w:val="28"/>
          <w:shd w:val="clear" w:color="auto" w:fill="FFFFFF"/>
        </w:rPr>
        <w:t xml:space="preserve"> D восполняется только препаратом колекальциферола, который рекомендован у пожилых пациентов с высоким риском падений как монотерапия или в комбинации с антирезорбтивной терапией. Суточная доза витамина D должна составлять не менее 800 МЕ </w:t>
      </w:r>
      <w:r w:rsidR="007B7C11" w:rsidRPr="00366126">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18</w:t>
      </w:r>
      <w:r w:rsidR="007B7C11" w:rsidRPr="00366126">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 Комбинация кальция с витамином D снижает на 12% (p=0,025) риск всех переломов, на 26</w:t>
      </w:r>
      <w:r w:rsidR="007B7C11" w:rsidRPr="00366126">
        <w:rPr>
          <w:rFonts w:ascii="Times New Roman" w:hAnsi="Times New Roman"/>
          <w:color w:val="000000"/>
          <w:sz w:val="28"/>
          <w:szCs w:val="28"/>
          <w:shd w:val="clear" w:color="auto" w:fill="FFFFFF"/>
        </w:rPr>
        <w:t>% –</w:t>
      </w:r>
      <w:r w:rsidRPr="00366126">
        <w:rPr>
          <w:rFonts w:ascii="Times New Roman" w:hAnsi="Times New Roman"/>
          <w:color w:val="000000"/>
          <w:sz w:val="28"/>
          <w:szCs w:val="28"/>
          <w:shd w:val="clear" w:color="auto" w:fill="FFFFFF"/>
        </w:rPr>
        <w:t xml:space="preserve"> риск переломов бедра (p=0,005) </w:t>
      </w:r>
      <w:r w:rsidR="007B7C11" w:rsidRPr="00366126">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42</w:t>
      </w:r>
      <w:r w:rsidR="007B7C11" w:rsidRPr="00366126">
        <w:rPr>
          <w:rFonts w:ascii="Times New Roman" w:hAnsi="Times New Roman"/>
          <w:color w:val="000000"/>
          <w:sz w:val="28"/>
          <w:szCs w:val="28"/>
          <w:shd w:val="clear" w:color="auto" w:fill="FFFFFF"/>
        </w:rPr>
        <w:t>)</w:t>
      </w:r>
      <w:r w:rsidR="00544F0B" w:rsidRPr="00366126">
        <w:rPr>
          <w:rFonts w:ascii="Times New Roman" w:hAnsi="Times New Roman"/>
          <w:color w:val="000000"/>
          <w:sz w:val="28"/>
          <w:szCs w:val="28"/>
          <w:shd w:val="clear" w:color="auto" w:fill="FFFFFF"/>
        </w:rPr>
        <w:t>.</w:t>
      </w:r>
      <w:r w:rsidR="007B7C11" w:rsidRPr="00366126">
        <w:rPr>
          <w:rFonts w:ascii="Times New Roman" w:hAnsi="Times New Roman"/>
          <w:color w:val="000000"/>
          <w:sz w:val="28"/>
          <w:szCs w:val="28"/>
        </w:rPr>
        <w:t xml:space="preserve"> Для</w:t>
      </w:r>
      <w:r w:rsidRPr="00366126">
        <w:rPr>
          <w:rFonts w:ascii="Times New Roman" w:hAnsi="Times New Roman"/>
          <w:color w:val="000000"/>
          <w:sz w:val="28"/>
          <w:szCs w:val="28"/>
        </w:rPr>
        <w:t xml:space="preserve"> поддержания достаточного для для здоровья костной ткани уровня 25 (ОН)</w:t>
      </w:r>
      <w:r w:rsidRPr="00366126">
        <w:rPr>
          <w:rFonts w:ascii="Times New Roman" w:hAnsi="Times New Roman"/>
          <w:color w:val="000000"/>
          <w:sz w:val="28"/>
          <w:szCs w:val="28"/>
          <w:lang w:val="en-US"/>
        </w:rPr>
        <w:t>D</w:t>
      </w:r>
      <w:r w:rsidRPr="00366126">
        <w:rPr>
          <w:rFonts w:ascii="Times New Roman" w:hAnsi="Times New Roman"/>
          <w:color w:val="000000"/>
          <w:sz w:val="28"/>
          <w:szCs w:val="28"/>
        </w:rPr>
        <w:t xml:space="preserve"> – 25-гидрокисивитамина</w:t>
      </w:r>
      <w:r w:rsidRPr="00366126">
        <w:rPr>
          <w:rFonts w:ascii="Times New Roman" w:hAnsi="Times New Roman"/>
          <w:color w:val="000000"/>
          <w:sz w:val="28"/>
          <w:szCs w:val="28"/>
          <w:lang w:val="en-US"/>
        </w:rPr>
        <w:t>D</w:t>
      </w:r>
      <w:r w:rsidRPr="00366126">
        <w:rPr>
          <w:rFonts w:ascii="Times New Roman" w:hAnsi="Times New Roman"/>
          <w:color w:val="000000"/>
          <w:sz w:val="28"/>
          <w:szCs w:val="28"/>
        </w:rPr>
        <w:t xml:space="preserve">) более 74 нмоль/л (30 нг/мл) показатель для витамина </w:t>
      </w:r>
      <w:r w:rsidR="007B7C11" w:rsidRPr="00366126">
        <w:rPr>
          <w:rFonts w:ascii="Times New Roman" w:hAnsi="Times New Roman"/>
          <w:color w:val="000000"/>
          <w:sz w:val="28"/>
          <w:szCs w:val="28"/>
          <w:shd w:val="clear" w:color="auto" w:fill="FFFFFF"/>
        </w:rPr>
        <w:t>D</w:t>
      </w:r>
      <w:r w:rsidRPr="00366126">
        <w:rPr>
          <w:rFonts w:ascii="Times New Roman" w:hAnsi="Times New Roman"/>
          <w:color w:val="000000"/>
          <w:sz w:val="28"/>
          <w:szCs w:val="28"/>
        </w:rPr>
        <w:t xml:space="preserve"> составляет 800-1000 МЕ/день) </w:t>
      </w:r>
      <w:r w:rsidR="007B7C11" w:rsidRPr="00366126">
        <w:rPr>
          <w:rFonts w:ascii="Times New Roman" w:hAnsi="Times New Roman"/>
          <w:color w:val="000000"/>
          <w:sz w:val="28"/>
          <w:szCs w:val="28"/>
          <w:shd w:val="clear" w:color="auto" w:fill="FFFFFF"/>
        </w:rPr>
        <w:t>(</w:t>
      </w:r>
      <w:r w:rsidR="00217BF4" w:rsidRPr="00366126">
        <w:rPr>
          <w:rFonts w:ascii="Times New Roman" w:hAnsi="Times New Roman"/>
          <w:color w:val="000000"/>
          <w:sz w:val="28"/>
          <w:szCs w:val="28"/>
          <w:shd w:val="clear" w:color="auto" w:fill="FFFFFF"/>
        </w:rPr>
        <w:t>3, 4, 8, 29, 43).</w:t>
      </w:r>
      <w:r w:rsidRPr="00366126">
        <w:rPr>
          <w:rFonts w:ascii="Times New Roman" w:hAnsi="Times New Roman"/>
          <w:b/>
          <w:bCs/>
          <w:color w:val="000000"/>
          <w:sz w:val="28"/>
          <w:szCs w:val="28"/>
        </w:rPr>
        <w:t> </w:t>
      </w:r>
      <w:r w:rsidRPr="00366126">
        <w:rPr>
          <w:rFonts w:ascii="Times New Roman" w:hAnsi="Times New Roman"/>
          <w:color w:val="000000"/>
          <w:sz w:val="28"/>
          <w:szCs w:val="28"/>
          <w:shd w:val="clear" w:color="auto" w:fill="FFFFFF"/>
        </w:rPr>
        <w:t xml:space="preserve">    </w:t>
      </w:r>
    </w:p>
    <w:p w:rsidR="00792F6B" w:rsidRPr="00366126" w:rsidRDefault="00792F6B" w:rsidP="00E837FC">
      <w:pPr>
        <w:spacing w:after="0" w:line="360" w:lineRule="auto"/>
        <w:ind w:firstLine="567"/>
        <w:jc w:val="both"/>
        <w:outlineLvl w:val="3"/>
        <w:rPr>
          <w:rFonts w:ascii="Times New Roman" w:eastAsia="Times New Roman" w:hAnsi="Times New Roman"/>
          <w:b/>
          <w:bCs/>
          <w:sz w:val="28"/>
          <w:szCs w:val="28"/>
          <w:lang w:eastAsia="ru-RU"/>
        </w:rPr>
      </w:pPr>
      <w:r w:rsidRPr="00366126">
        <w:rPr>
          <w:rFonts w:ascii="Times New Roman" w:eastAsia="Times New Roman" w:hAnsi="Times New Roman"/>
          <w:b/>
          <w:bCs/>
          <w:sz w:val="28"/>
          <w:szCs w:val="28"/>
          <w:lang w:eastAsia="ru-RU"/>
        </w:rPr>
        <w:t>Типичные ошибки в питании пациентов с остеопорозом:</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недостаточное количество кальция в рационе</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избыточное количество пищевых волокон, фитиновой и щавелевой кислоты, которые ухудшают усвоение кальция</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дефицит белков в рационе, приводящий к отрицательному азотистому балансу и снижению репаративных процессов</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слишком большое количество белков в рационе, что способствует повышенному выведению кальция с мочой (на каждые 50 г белка сверх нормы с мочой теряется 60 мг кальция)</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избыток углеводов в рационе, также приводящий к повышенной потере кальция с мочой</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избыток фосфора в рационе, ухудшающий усвоение кальция</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злоупотребление алкоголем и напитками с высоким содержанием кофеина (кофе, крепким чаем, колой, шоколадом), что увеличивает потерю кальция с мочой и фекалиями</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слишком большое количество натрия, приводящее к потере кальция с мочой</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избыточная (реже – недостаточная) энергетическая ценность рациона</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дефицит витамина D в рационе и недостаточная инсоляция, необходимая для эндогенного синтеза витамина</w:t>
      </w:r>
    </w:p>
    <w:p w:rsidR="00792F6B" w:rsidRPr="00366126" w:rsidRDefault="00792F6B" w:rsidP="00E837FC">
      <w:pPr>
        <w:numPr>
          <w:ilvl w:val="0"/>
          <w:numId w:val="12"/>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недостаток жиров в рационе, который ведет к нарушению усвоения всех жирорастворимых витаминов, в том числе и витамина D</w:t>
      </w:r>
    </w:p>
    <w:p w:rsidR="00792F6B" w:rsidRPr="00366126"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hAnsi="Times New Roman"/>
          <w:sz w:val="28"/>
          <w:szCs w:val="28"/>
        </w:rPr>
        <w:t>Все больные с остеопорозом, не отягощенные заболеваниями, требующими специальной диетотерапии, должны получать рациональное сбалансированное питание с физиологическим содержанием белка в пищевом рационе, но с повышенным содержанием кальция и витамина D, в том числе и за счет специальных пищевых добавок и лекарственных препаратов</w:t>
      </w:r>
      <w:r w:rsidR="00E837FC" w:rsidRPr="00E837FC">
        <w:rPr>
          <w:rFonts w:ascii="Times New Roman" w:hAnsi="Times New Roman"/>
          <w:sz w:val="28"/>
          <w:szCs w:val="28"/>
        </w:rPr>
        <w:t>[</w:t>
      </w:r>
      <w:r w:rsidR="00E837FC">
        <w:rPr>
          <w:rFonts w:ascii="Times New Roman" w:hAnsi="Times New Roman"/>
          <w:sz w:val="28"/>
          <w:szCs w:val="28"/>
        </w:rPr>
        <w:t>56, 57, 58, 59, 60</w:t>
      </w:r>
      <w:r w:rsidR="00E837FC" w:rsidRPr="00E837FC">
        <w:rPr>
          <w:rFonts w:ascii="Times New Roman" w:hAnsi="Times New Roman"/>
          <w:sz w:val="28"/>
          <w:szCs w:val="28"/>
        </w:rPr>
        <w:t>]</w:t>
      </w:r>
      <w:r w:rsidRPr="00366126">
        <w:rPr>
          <w:rFonts w:ascii="Times New Roman" w:hAnsi="Times New Roman"/>
          <w:sz w:val="28"/>
          <w:szCs w:val="28"/>
        </w:rPr>
        <w:t>.</w:t>
      </w:r>
    </w:p>
    <w:p w:rsidR="00792F6B" w:rsidRPr="00366126"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hAnsi="Times New Roman"/>
          <w:sz w:val="28"/>
          <w:szCs w:val="28"/>
        </w:rPr>
        <w:t xml:space="preserve">Поскольку остеопороз обычно успевает развиться до клинически развернутой стадии, прежде чем его эффекты становятся явными, профилактика потери костной массы является единственным наилучшим способом избежать возможности переломов и возникающей в результате инвалидности. </w:t>
      </w:r>
    </w:p>
    <w:p w:rsidR="007B7C11" w:rsidRPr="00366126" w:rsidRDefault="00792F6B" w:rsidP="00E837FC">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Остепороз – хроническое заболевание, требующее длительного </w:t>
      </w:r>
      <w:r w:rsidR="007B7C11" w:rsidRPr="00366126">
        <w:rPr>
          <w:rFonts w:ascii="Times New Roman" w:hAnsi="Times New Roman"/>
          <w:color w:val="000000"/>
          <w:sz w:val="28"/>
          <w:szCs w:val="28"/>
          <w:shd w:val="clear" w:color="auto" w:fill="FFFFFF"/>
        </w:rPr>
        <w:t>лечения, основной</w:t>
      </w:r>
      <w:r w:rsidRPr="00366126">
        <w:rPr>
          <w:rFonts w:ascii="Times New Roman" w:hAnsi="Times New Roman"/>
          <w:color w:val="000000"/>
          <w:sz w:val="28"/>
          <w:szCs w:val="28"/>
          <w:shd w:val="clear" w:color="auto" w:fill="FFFFFF"/>
        </w:rPr>
        <w:t xml:space="preserve"> целью которого является нормализация процессов костного ремоделирования, приводящая к   подавлению костной резорбции и стимуляции костеобразования, </w:t>
      </w:r>
      <w:r w:rsidR="007B7C11" w:rsidRPr="00366126">
        <w:rPr>
          <w:rFonts w:ascii="Times New Roman" w:hAnsi="Times New Roman"/>
          <w:color w:val="000000"/>
          <w:sz w:val="28"/>
          <w:szCs w:val="28"/>
          <w:shd w:val="clear" w:color="auto" w:fill="FFFFFF"/>
        </w:rPr>
        <w:t>способствующего снижению</w:t>
      </w:r>
      <w:r w:rsidRPr="00366126">
        <w:rPr>
          <w:rFonts w:ascii="Times New Roman" w:hAnsi="Times New Roman"/>
          <w:color w:val="000000"/>
          <w:sz w:val="28"/>
          <w:szCs w:val="28"/>
          <w:shd w:val="clear" w:color="auto" w:fill="FFFFFF"/>
        </w:rPr>
        <w:t xml:space="preserve"> частоты переломов и улучшению качества жизни у пациенток в пре- и постменопаузе. </w:t>
      </w:r>
      <w:r w:rsidR="007B7C11" w:rsidRPr="00366126">
        <w:rPr>
          <w:rFonts w:ascii="Times New Roman" w:hAnsi="Times New Roman"/>
          <w:color w:val="000000"/>
          <w:sz w:val="28"/>
          <w:szCs w:val="28"/>
          <w:shd w:val="clear" w:color="auto" w:fill="FFFFFF"/>
        </w:rPr>
        <w:t>Костный обмен</w:t>
      </w:r>
      <w:r w:rsidRPr="00366126">
        <w:rPr>
          <w:rFonts w:ascii="Times New Roman" w:hAnsi="Times New Roman"/>
          <w:color w:val="000000"/>
          <w:sz w:val="28"/>
          <w:szCs w:val="28"/>
          <w:shd w:val="clear" w:color="auto" w:fill="FFFFFF"/>
        </w:rPr>
        <w:t xml:space="preserve"> характеризуется сопряженностью, и при уменьшении костного разрушения снижается и костеобразование, а при увеличении костеобразования постепенно увеличивается костная резорбция. Это достигается посредством применения </w:t>
      </w:r>
      <w:r w:rsidR="007B7C11" w:rsidRPr="00366126">
        <w:rPr>
          <w:rFonts w:ascii="Times New Roman" w:hAnsi="Times New Roman"/>
          <w:color w:val="000000"/>
          <w:sz w:val="28"/>
          <w:szCs w:val="28"/>
          <w:shd w:val="clear" w:color="auto" w:fill="FFFFFF"/>
        </w:rPr>
        <w:t>профилактических (</w:t>
      </w:r>
      <w:r w:rsidRPr="00366126">
        <w:rPr>
          <w:rFonts w:ascii="Times New Roman" w:hAnsi="Times New Roman"/>
          <w:color w:val="000000"/>
          <w:sz w:val="28"/>
          <w:szCs w:val="28"/>
          <w:shd w:val="clear" w:color="auto" w:fill="FFFFFF"/>
        </w:rPr>
        <w:t>см. выше) и фармакологических методов (патогенетическая терапия). </w:t>
      </w:r>
    </w:p>
    <w:p w:rsidR="007B7C11" w:rsidRPr="00366126" w:rsidRDefault="00792F6B" w:rsidP="00E837FC">
      <w:pPr>
        <w:spacing w:after="0" w:line="360" w:lineRule="auto"/>
        <w:ind w:firstLine="567"/>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Патогенетическая терапия остеопороза включает антирезобтивные препараты, подавляющие костную резорбцию, действующие на остеокласт (бисфосфонаты, деносумаб, селективные модуляторы эстрогенных рецепторов, эстрогены</w:t>
      </w:r>
      <w:r w:rsidR="007B7C11" w:rsidRPr="00366126">
        <w:rPr>
          <w:rFonts w:ascii="Times New Roman" w:hAnsi="Times New Roman"/>
          <w:color w:val="000000"/>
          <w:sz w:val="28"/>
          <w:szCs w:val="28"/>
          <w:shd w:val="clear" w:color="auto" w:fill="FFFFFF"/>
        </w:rPr>
        <w:t>), усиливающие</w:t>
      </w:r>
      <w:r w:rsidRPr="00366126">
        <w:rPr>
          <w:rFonts w:ascii="Times New Roman" w:hAnsi="Times New Roman"/>
          <w:color w:val="000000"/>
          <w:sz w:val="28"/>
          <w:szCs w:val="28"/>
          <w:shd w:val="clear" w:color="auto" w:fill="FFFFFF"/>
        </w:rPr>
        <w:t xml:space="preserve"> костеобразование (фториды, анаболические стероиды, андрогены), а также лекарственные средства, оказывающие многостороннее действие на костную ткань (соли кальция, витамин D и его активные метаболиты и др.) </w:t>
      </w:r>
      <w:r w:rsidR="00E837FC" w:rsidRPr="00E37BDE">
        <w:rPr>
          <w:rFonts w:ascii="Times New Roman" w:hAnsi="Times New Roman"/>
          <w:color w:val="000000"/>
          <w:sz w:val="28"/>
          <w:szCs w:val="28"/>
          <w:shd w:val="clear" w:color="auto" w:fill="FFFFFF"/>
        </w:rPr>
        <w:t>[</w:t>
      </w:r>
      <w:r w:rsidR="00217BF4" w:rsidRPr="00366126">
        <w:rPr>
          <w:rFonts w:ascii="Times New Roman" w:hAnsi="Times New Roman"/>
          <w:color w:val="000000"/>
          <w:sz w:val="28"/>
          <w:szCs w:val="28"/>
          <w:shd w:val="clear" w:color="auto" w:fill="FFFFFF"/>
        </w:rPr>
        <w:t>3, 4, 8, 29, 43, 51, 55</w:t>
      </w:r>
      <w:r w:rsidRPr="00366126">
        <w:rPr>
          <w:rFonts w:ascii="Times New Roman" w:hAnsi="Times New Roman"/>
          <w:color w:val="000000"/>
          <w:sz w:val="28"/>
          <w:szCs w:val="28"/>
          <w:shd w:val="clear" w:color="auto" w:fill="FFFFFF"/>
        </w:rPr>
        <w:t xml:space="preserve">, </w:t>
      </w:r>
      <w:r w:rsidR="00BD2B2D" w:rsidRPr="00366126">
        <w:rPr>
          <w:rFonts w:ascii="Times New Roman" w:hAnsi="Times New Roman"/>
          <w:color w:val="000000"/>
          <w:sz w:val="28"/>
          <w:szCs w:val="28"/>
          <w:shd w:val="clear" w:color="auto" w:fill="FFFFFF"/>
        </w:rPr>
        <w:t>61, 65</w:t>
      </w:r>
      <w:r w:rsidR="00E837FC" w:rsidRPr="00E37BDE">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w:t>
      </w:r>
    </w:p>
    <w:p w:rsidR="00792F6B" w:rsidRPr="00E37BDE"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hAnsi="Times New Roman"/>
          <w:color w:val="000000"/>
          <w:sz w:val="28"/>
          <w:szCs w:val="28"/>
          <w:shd w:val="clear" w:color="auto" w:fill="FFFFFF"/>
        </w:rPr>
        <w:t>В настоящее время наиболее широко используемыми препаратами первой линии терапии постменопаузального остеопороза являются деносумаб и азотсодержащие бисфосфонаты. Механизмы действия деносумаба и бисфосфонатов существенно различаются</w:t>
      </w:r>
      <w:r w:rsidR="00E837FC" w:rsidRPr="00E37BDE">
        <w:rPr>
          <w:rFonts w:ascii="Times New Roman" w:hAnsi="Times New Roman"/>
          <w:color w:val="000000"/>
          <w:sz w:val="28"/>
          <w:szCs w:val="28"/>
          <w:shd w:val="clear" w:color="auto" w:fill="FFFFFF"/>
        </w:rPr>
        <w:t>[</w:t>
      </w:r>
      <w:r w:rsidR="00E837FC">
        <w:rPr>
          <w:rFonts w:ascii="Times New Roman" w:hAnsi="Times New Roman"/>
          <w:color w:val="000000"/>
          <w:sz w:val="28"/>
          <w:szCs w:val="28"/>
          <w:shd w:val="clear" w:color="auto" w:fill="FFFFFF"/>
        </w:rPr>
        <w:t>3, 4, 8, 62, 63, 64</w:t>
      </w:r>
      <w:r w:rsidR="00E837FC" w:rsidRPr="00E37BDE">
        <w:rPr>
          <w:rFonts w:ascii="Times New Roman" w:hAnsi="Times New Roman"/>
          <w:color w:val="000000"/>
          <w:sz w:val="28"/>
          <w:szCs w:val="28"/>
          <w:shd w:val="clear" w:color="auto" w:fill="FFFFFF"/>
        </w:rPr>
        <w:t>]</w:t>
      </w:r>
      <w:r w:rsidRPr="00366126">
        <w:rPr>
          <w:rFonts w:ascii="Times New Roman" w:hAnsi="Times New Roman"/>
          <w:color w:val="000000"/>
          <w:sz w:val="28"/>
          <w:szCs w:val="28"/>
          <w:shd w:val="clear" w:color="auto" w:fill="FFFFFF"/>
        </w:rPr>
        <w:t>.</w:t>
      </w:r>
    </w:p>
    <w:p w:rsidR="00792F6B" w:rsidRPr="00366126" w:rsidRDefault="00792F6B" w:rsidP="00E837FC">
      <w:pPr>
        <w:keepNext/>
        <w:keepLine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Бисфосфонаты </w:t>
      </w:r>
    </w:p>
    <w:p w:rsidR="00792F6B" w:rsidRPr="00366126"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Бисфосфонаты (алендронат, ризедронат, золедроновая кислота) -  мощные ингибиторы резорбции кости с доказанной эффективностью в отношении профилактики переломов позвонков и бедра</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3, 4, 8, 29, 43</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E837FC" w:rsidRDefault="00792F6B" w:rsidP="00E837FC">
      <w:pPr>
        <w:pStyle w:val="a5"/>
        <w:numPr>
          <w:ilvl w:val="0"/>
          <w:numId w:val="11"/>
        </w:numPr>
        <w:spacing w:after="0" w:line="360" w:lineRule="auto"/>
        <w:ind w:left="0"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Есть существенные проблемы безопасности: выявлена взаимосвязь между атипичным диафизарным переломом бедренной кости и чрезмерной супрессией костного ремоделирования в случаях применения бисфосфонатов более 3-5 лет. Перерыв в применении препарата может быть рассмотрен через 3 года внутривенного введения золедроновой кислоты или 5 лет перорального применения алендроната, при условии, что МПК повышается до определяемого с помощью ДЭРА Т-</w:t>
      </w:r>
      <w:r w:rsidR="00544F0B" w:rsidRPr="00366126">
        <w:rPr>
          <w:rFonts w:ascii="Times New Roman" w:eastAsia="Times New Roman" w:hAnsi="Times New Roman"/>
          <w:sz w:val="28"/>
          <w:szCs w:val="28"/>
          <w:lang w:eastAsia="ru-RU"/>
        </w:rPr>
        <w:t>критерия&gt; -</w:t>
      </w:r>
      <w:r w:rsidRPr="00366126">
        <w:rPr>
          <w:rFonts w:ascii="Times New Roman" w:eastAsia="Times New Roman" w:hAnsi="Times New Roman"/>
          <w:sz w:val="28"/>
          <w:szCs w:val="28"/>
          <w:lang w:eastAsia="ru-RU"/>
        </w:rPr>
        <w:t>2,5 и при отсутствии каких-либо переломов</w:t>
      </w:r>
      <w:r w:rsidR="00E837FC" w:rsidRPr="00333D7A">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29, 43, 63</w:t>
      </w:r>
      <w:r w:rsidR="00E837FC" w:rsidRPr="00333D7A">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Связанный с применением бисфосфонатов остеонекроз челюсти является редким осложнением, и обычно риск имеется только при применении доз, превышающих рекомендованные для профилактики переломов дозы. Отсутствуют доказательства того, что бисфосфонаты предотвращают переломы у пациентов с остеопенией. </w:t>
      </w:r>
    </w:p>
    <w:p w:rsidR="00792F6B" w:rsidRPr="00366126" w:rsidRDefault="00792F6B" w:rsidP="00E837FC">
      <w:pPr>
        <w:keepNext/>
        <w:keepLine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Селективные модуляторы эстрогеновых рецепторов </w:t>
      </w:r>
    </w:p>
    <w:p w:rsidR="00792F6B" w:rsidRPr="00E837FC"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СМЭР, ралоксифен и базедоксифен, снижают частоту переломов позвонков у женщин в постменопаузе как с наличием в анамнезе переломов позвонков, так и без таковых. Базедоксифен предотвращает переломы бедра в особой группе женщин с высоким риском переломов бедра. Ралоксифен предотвращает ЭР-положительный рак молочной железы у женщин с остеопорозом. СМЭР не облегчают вазомоторные симптомы, связанные с менопаузой</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29, 43, 55</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w:t>
      </w:r>
    </w:p>
    <w:p w:rsidR="00792F6B" w:rsidRPr="00366126" w:rsidRDefault="00792F6B" w:rsidP="00E837FC">
      <w:pPr>
        <w:keepNext/>
        <w:keepLine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Паратиреоидный гормон </w:t>
      </w:r>
    </w:p>
    <w:p w:rsidR="00792F6B" w:rsidRPr="00E837FC"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ПТГ - анаболический агент, значительно снижающий риск переломов позвонков за счет стимуляции костеобразования</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4, 29, 43</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ПТГ показан в случаях тяжелого остеопороза или для пациентов, у которых произошел перелом на фоне других видов терапии. ПТГ применяется в виде ежедневных подкожных инъекций на протяжении максимально 18 месяцев. После данного периода необходимо рассмотреть вопрос применения антирезорбтивного средства. Применение ПТГ ограничено его стоимостью, которая значительно превышает таковую других имеющихся средств. Предшествующее лечение бисфосфонатами уменьшает эффективность последующего использ</w:t>
      </w:r>
      <w:r w:rsidR="00E837FC">
        <w:rPr>
          <w:rFonts w:ascii="Times New Roman" w:eastAsia="Times New Roman" w:hAnsi="Times New Roman"/>
          <w:sz w:val="28"/>
          <w:szCs w:val="28"/>
          <w:lang w:eastAsia="ru-RU"/>
        </w:rPr>
        <w:t xml:space="preserve">ования ПТГ. </w:t>
      </w:r>
    </w:p>
    <w:p w:rsidR="00792F6B" w:rsidRPr="00366126" w:rsidRDefault="00792F6B" w:rsidP="00E837FC">
      <w:pPr>
        <w:keepNext/>
        <w:keepLine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Стронция ранелат </w:t>
      </w:r>
    </w:p>
    <w:p w:rsidR="00792F6B" w:rsidRPr="00E837FC"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Применение стронция ранелата значимо снижает риск переломов позвонков и другой локализации у пациентов с остеопорозом, вне зависимости от наличия перелома или возраста</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8, 29, 43</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Недавние опасения относительно сердечно-сосудистой безопасности ограничили применение стронция ранелата случаями тяжелого остеопороза у пациентов с низким риском сердечно-сосудистых заболеваний</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1, 3, 4, 8, 29</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 xml:space="preserve">. </w:t>
      </w:r>
    </w:p>
    <w:p w:rsidR="00792F6B" w:rsidRPr="00366126" w:rsidRDefault="00792F6B" w:rsidP="00E837FC">
      <w:pPr>
        <w:keepNext/>
        <w:keepLines/>
        <w:spacing w:after="0" w:line="360" w:lineRule="auto"/>
        <w:ind w:firstLine="567"/>
        <w:jc w:val="both"/>
        <w:outlineLvl w:val="1"/>
        <w:rPr>
          <w:rFonts w:ascii="Times New Roman" w:eastAsia="Times New Roman" w:hAnsi="Times New Roman"/>
          <w:b/>
          <w:i/>
          <w:sz w:val="28"/>
          <w:szCs w:val="28"/>
          <w:lang w:eastAsia="ru-RU"/>
        </w:rPr>
      </w:pPr>
      <w:r w:rsidRPr="00366126">
        <w:rPr>
          <w:rFonts w:ascii="Times New Roman" w:eastAsia="Times New Roman" w:hAnsi="Times New Roman"/>
          <w:b/>
          <w:i/>
          <w:sz w:val="28"/>
          <w:szCs w:val="28"/>
          <w:lang w:eastAsia="ru-RU"/>
        </w:rPr>
        <w:t xml:space="preserve">Деносумаб </w:t>
      </w:r>
    </w:p>
    <w:p w:rsidR="00792F6B" w:rsidRPr="00366126" w:rsidRDefault="00792F6B" w:rsidP="00E837FC">
      <w:pPr>
        <w:spacing w:after="0" w:line="360" w:lineRule="auto"/>
        <w:ind w:firstLine="567"/>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Деносумаб - это человеческое моноклональное антитело к лиганду рецептора активатора ядерного фактора каппа В (RANKL).  При подкожном введении в дозе 60 мг каждые 6 месяцев деносумаб значительно уменьшает риск переломов позвонков, бедра и других локализаций</w:t>
      </w:r>
      <w:r w:rsidR="00E837FC" w:rsidRPr="00E837FC">
        <w:rPr>
          <w:rFonts w:ascii="Times New Roman" w:eastAsia="Times New Roman" w:hAnsi="Times New Roman"/>
          <w:sz w:val="28"/>
          <w:szCs w:val="28"/>
          <w:lang w:eastAsia="ru-RU"/>
        </w:rPr>
        <w:t>[</w:t>
      </w:r>
      <w:r w:rsidR="00E837FC">
        <w:rPr>
          <w:rFonts w:ascii="Times New Roman" w:eastAsia="Times New Roman" w:hAnsi="Times New Roman"/>
          <w:sz w:val="28"/>
          <w:szCs w:val="28"/>
          <w:lang w:eastAsia="ru-RU"/>
        </w:rPr>
        <w:t>3,4, 8, 29, 43</w:t>
      </w:r>
      <w:r w:rsidR="00E837FC" w:rsidRPr="00E837FC">
        <w:rPr>
          <w:rFonts w:ascii="Times New Roman" w:eastAsia="Times New Roman" w:hAnsi="Times New Roman"/>
          <w:sz w:val="28"/>
          <w:szCs w:val="28"/>
          <w:lang w:eastAsia="ru-RU"/>
        </w:rPr>
        <w:t>]</w:t>
      </w:r>
      <w:r w:rsidRPr="00366126">
        <w:rPr>
          <w:rFonts w:ascii="Times New Roman" w:eastAsia="Times New Roman" w:hAnsi="Times New Roman"/>
          <w:sz w:val="28"/>
          <w:szCs w:val="28"/>
          <w:lang w:eastAsia="ru-RU"/>
        </w:rPr>
        <w:t xml:space="preserve">. Обычно деносумаб безопасен и хорошо переносится. </w:t>
      </w:r>
    </w:p>
    <w:p w:rsidR="00792F6B" w:rsidRPr="00E37BDE" w:rsidRDefault="00792F6B" w:rsidP="001A6D86">
      <w:pPr>
        <w:spacing w:after="0" w:line="360" w:lineRule="auto"/>
        <w:ind w:firstLine="851"/>
        <w:jc w:val="both"/>
        <w:rPr>
          <w:rFonts w:ascii="Times New Roman" w:eastAsia="Times New Roman" w:hAnsi="Times New Roman"/>
          <w:sz w:val="28"/>
          <w:szCs w:val="28"/>
          <w:lang w:eastAsia="ru-RU"/>
        </w:rPr>
      </w:pPr>
    </w:p>
    <w:p w:rsidR="00E837FC" w:rsidRPr="00E37BDE" w:rsidRDefault="00E837FC" w:rsidP="001A6D86">
      <w:pPr>
        <w:spacing w:after="0" w:line="360" w:lineRule="auto"/>
        <w:ind w:firstLine="851"/>
        <w:jc w:val="both"/>
        <w:rPr>
          <w:rFonts w:ascii="Times New Roman" w:eastAsia="Times New Roman" w:hAnsi="Times New Roman"/>
          <w:sz w:val="28"/>
          <w:szCs w:val="28"/>
          <w:lang w:eastAsia="ru-RU"/>
        </w:rPr>
      </w:pPr>
    </w:p>
    <w:p w:rsidR="00E837FC" w:rsidRPr="00E37BDE" w:rsidRDefault="00E837FC" w:rsidP="001A6D86">
      <w:pPr>
        <w:spacing w:after="0" w:line="360" w:lineRule="auto"/>
        <w:ind w:firstLine="851"/>
        <w:jc w:val="both"/>
        <w:rPr>
          <w:rFonts w:ascii="Times New Roman" w:eastAsia="Times New Roman" w:hAnsi="Times New Roman"/>
          <w:sz w:val="28"/>
          <w:szCs w:val="28"/>
          <w:lang w:eastAsia="ru-RU"/>
        </w:rPr>
      </w:pPr>
    </w:p>
    <w:p w:rsidR="00E837FC" w:rsidRPr="00E37BDE" w:rsidRDefault="00E837FC" w:rsidP="001A6D86">
      <w:pPr>
        <w:spacing w:after="0" w:line="360" w:lineRule="auto"/>
        <w:ind w:firstLine="851"/>
        <w:jc w:val="both"/>
        <w:rPr>
          <w:rFonts w:ascii="Times New Roman" w:eastAsia="Times New Roman" w:hAnsi="Times New Roman"/>
          <w:sz w:val="28"/>
          <w:szCs w:val="28"/>
          <w:lang w:eastAsia="ru-RU"/>
        </w:rPr>
      </w:pPr>
    </w:p>
    <w:p w:rsidR="00E837FC" w:rsidRPr="00E37BDE" w:rsidRDefault="00E837FC" w:rsidP="001A6D86">
      <w:pPr>
        <w:spacing w:after="0" w:line="360" w:lineRule="auto"/>
        <w:ind w:firstLine="851"/>
        <w:jc w:val="both"/>
        <w:rPr>
          <w:rFonts w:ascii="Times New Roman" w:eastAsia="Times New Roman" w:hAnsi="Times New Roman"/>
          <w:sz w:val="28"/>
          <w:szCs w:val="28"/>
          <w:lang w:eastAsia="ru-RU"/>
        </w:rPr>
      </w:pPr>
    </w:p>
    <w:p w:rsidR="00E837FC" w:rsidRPr="00E37BDE" w:rsidRDefault="00E837FC" w:rsidP="001A6D86">
      <w:pPr>
        <w:spacing w:after="0" w:line="360" w:lineRule="auto"/>
        <w:ind w:firstLine="851"/>
        <w:jc w:val="both"/>
        <w:rPr>
          <w:rFonts w:ascii="Times New Roman" w:eastAsia="Times New Roman" w:hAnsi="Times New Roman"/>
          <w:sz w:val="28"/>
          <w:szCs w:val="28"/>
          <w:lang w:eastAsia="ru-RU"/>
        </w:rPr>
      </w:pPr>
    </w:p>
    <w:p w:rsidR="007C4BEC" w:rsidRPr="00E37BDE" w:rsidRDefault="007B7C11" w:rsidP="00CE4644">
      <w:pPr>
        <w:spacing w:after="0" w:line="259" w:lineRule="auto"/>
        <w:jc w:val="center"/>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ГЕНИТОУРИНАРНЫЙ СИНДРОМ В МЕНОПАУЗЕ</w:t>
      </w:r>
    </w:p>
    <w:p w:rsidR="007C4BEC" w:rsidRPr="00366126" w:rsidRDefault="007C4BEC" w:rsidP="00E837FC">
      <w:pPr>
        <w:spacing w:after="5" w:line="360" w:lineRule="auto"/>
        <w:ind w:right="6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В переходном периоде появляются гистологические и функциональные изменения в эпителии влагалища и урогенитального тракта, </w:t>
      </w:r>
      <w:r w:rsidR="007B7C11" w:rsidRPr="00366126">
        <w:rPr>
          <w:rFonts w:ascii="Times New Roman" w:eastAsia="Times New Roman" w:hAnsi="Times New Roman"/>
          <w:color w:val="000000"/>
          <w:sz w:val="28"/>
          <w:szCs w:val="28"/>
          <w:lang w:eastAsia="ru-RU"/>
        </w:rPr>
        <w:t>обусловленные снижением</w:t>
      </w:r>
      <w:r w:rsidRPr="00366126">
        <w:rPr>
          <w:rFonts w:ascii="Times New Roman" w:eastAsia="Times New Roman" w:hAnsi="Times New Roman"/>
          <w:color w:val="000000"/>
          <w:sz w:val="28"/>
          <w:szCs w:val="28"/>
          <w:lang w:eastAsia="ru-RU"/>
        </w:rPr>
        <w:t xml:space="preserve"> уровней эстрогенов, при этом более половины всех женщин в постменопаузе столкнутся с симптомами, связанными с атрофией тканей. Симптомы и признаки атрофических процессов в мочеполовой системе чаще проявляется в поздней постменопаузе и включают сухость, раздражение, зуд и жжение вульвы и влагалища, посткоитальное кровотечение, диспареунию, снижение сексуального влечения и влагалищной </w:t>
      </w:r>
      <w:r w:rsidR="007B7C11" w:rsidRPr="00366126">
        <w:rPr>
          <w:rFonts w:ascii="Times New Roman" w:eastAsia="Times New Roman" w:hAnsi="Times New Roman"/>
          <w:color w:val="000000"/>
          <w:sz w:val="28"/>
          <w:szCs w:val="28"/>
          <w:lang w:eastAsia="ru-RU"/>
        </w:rPr>
        <w:t>смазки во</w:t>
      </w:r>
      <w:r w:rsidRPr="00366126">
        <w:rPr>
          <w:rFonts w:ascii="Times New Roman" w:eastAsia="Times New Roman" w:hAnsi="Times New Roman"/>
          <w:color w:val="000000"/>
          <w:sz w:val="28"/>
          <w:szCs w:val="28"/>
          <w:lang w:eastAsia="ru-RU"/>
        </w:rPr>
        <w:t xml:space="preserve"> время половой жизни, стрессовое, ургентное недержание мочи и ноктурию.  Крайне важно врачу на приеме спрашивать о наличии подобных симптомов, поскольку нередко пациентки стесняются или считают это возрастной нормой. Лишь 57% женщин отметили, что подобные вопросы были заданы врачом</w:t>
      </w:r>
      <w:r w:rsidR="00E837FC" w:rsidRPr="00E37BDE">
        <w:rPr>
          <w:rFonts w:ascii="Times New Roman" w:eastAsia="Times New Roman" w:hAnsi="Times New Roman"/>
          <w:color w:val="000000"/>
          <w:sz w:val="28"/>
          <w:szCs w:val="28"/>
          <w:lang w:eastAsia="ru-RU"/>
        </w:rPr>
        <w:t>[</w:t>
      </w:r>
      <w:r w:rsidR="00BD2B2D" w:rsidRPr="00366126">
        <w:rPr>
          <w:rFonts w:ascii="Times New Roman" w:eastAsia="Times New Roman" w:hAnsi="Times New Roman"/>
          <w:color w:val="000000"/>
          <w:sz w:val="28"/>
          <w:szCs w:val="28"/>
          <w:lang w:eastAsia="ru-RU"/>
        </w:rPr>
        <w:t>1, 3, 5</w:t>
      </w:r>
      <w:r w:rsidR="00E837FC" w:rsidRPr="00E37BDE">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spacing w:after="5" w:line="360" w:lineRule="auto"/>
        <w:ind w:right="6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NAMS/ISSWSH предложили новое определение для вульвовагинальной атрофии (ВВА). Она была названа урогенитальным синдромом менопаузы (УСМ) для того, чтобы более точно описать комплекс урогенитальных симптомов и при</w:t>
      </w:r>
      <w:r w:rsidR="00E837FC">
        <w:rPr>
          <w:rFonts w:ascii="Times New Roman" w:eastAsia="Times New Roman" w:hAnsi="Times New Roman"/>
          <w:color w:val="000000"/>
          <w:sz w:val="28"/>
          <w:szCs w:val="28"/>
          <w:lang w:eastAsia="ru-RU"/>
        </w:rPr>
        <w:t xml:space="preserve">знаков, связанных с менопаузой </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1</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Частота генитоуринарного синдрома составляет от 13%   –в перименопаузе до 60% –в постменопаузе</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4, 7, 8</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spacing w:after="29" w:line="360" w:lineRule="auto"/>
        <w:ind w:right="24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Женщины плохо осведомлены о том, что ВВА является хроническим состоянием, значительно воздействующим на сексуальное здоровье и качество жизни, и что существует эф</w:t>
      </w:r>
      <w:r w:rsidR="00E837FC">
        <w:rPr>
          <w:rFonts w:ascii="Times New Roman" w:eastAsia="Times New Roman" w:hAnsi="Times New Roman"/>
          <w:color w:val="000000"/>
          <w:sz w:val="28"/>
          <w:szCs w:val="28"/>
          <w:lang w:eastAsia="ru-RU"/>
        </w:rPr>
        <w:t xml:space="preserve">фективное и безопасное лечение </w:t>
      </w:r>
      <w:r w:rsidR="00E837FC" w:rsidRPr="00E837FC">
        <w:rPr>
          <w:rFonts w:ascii="Times New Roman" w:eastAsia="Times New Roman" w:hAnsi="Times New Roman"/>
          <w:color w:val="000000"/>
          <w:sz w:val="28"/>
          <w:szCs w:val="28"/>
          <w:lang w:eastAsia="ru-RU"/>
        </w:rPr>
        <w:t>[</w:t>
      </w:r>
      <w:r w:rsidR="00A06E3D" w:rsidRPr="00366126">
        <w:rPr>
          <w:rFonts w:ascii="Times New Roman" w:eastAsia="Times New Roman" w:hAnsi="Times New Roman"/>
          <w:color w:val="000000"/>
          <w:sz w:val="28"/>
          <w:szCs w:val="28"/>
          <w:lang w:eastAsia="ru-RU"/>
        </w:rPr>
        <w:t>1, 8, 67</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spacing w:after="29" w:line="360" w:lineRule="auto"/>
        <w:ind w:right="24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Начиная с пременопаузы, у </w:t>
      </w:r>
      <w:r w:rsidR="007B7C11" w:rsidRPr="00366126">
        <w:rPr>
          <w:rFonts w:ascii="Times New Roman" w:eastAsia="Times New Roman" w:hAnsi="Times New Roman"/>
          <w:color w:val="000000"/>
          <w:sz w:val="28"/>
          <w:szCs w:val="28"/>
          <w:lang w:eastAsia="ru-RU"/>
        </w:rPr>
        <w:t>подавляющего большинства</w:t>
      </w:r>
      <w:r w:rsidRPr="00366126">
        <w:rPr>
          <w:rFonts w:ascii="Times New Roman" w:eastAsia="Times New Roman" w:hAnsi="Times New Roman"/>
          <w:color w:val="000000"/>
          <w:sz w:val="28"/>
          <w:szCs w:val="28"/>
          <w:lang w:eastAsia="ru-RU"/>
        </w:rPr>
        <w:t xml:space="preserve"> женщин по мере возникновения дефицита эстрогенов прогрессивно </w:t>
      </w:r>
      <w:r w:rsidR="007B7C11" w:rsidRPr="00366126">
        <w:rPr>
          <w:rFonts w:ascii="Times New Roman" w:eastAsia="Times New Roman" w:hAnsi="Times New Roman"/>
          <w:color w:val="000000"/>
          <w:sz w:val="28"/>
          <w:szCs w:val="28"/>
          <w:lang w:eastAsia="ru-RU"/>
        </w:rPr>
        <w:t>возникает атрофия</w:t>
      </w:r>
      <w:r w:rsidRPr="00366126">
        <w:rPr>
          <w:rFonts w:ascii="Times New Roman" w:eastAsia="Times New Roman" w:hAnsi="Times New Roman"/>
          <w:color w:val="000000"/>
          <w:sz w:val="28"/>
          <w:szCs w:val="28"/>
          <w:lang w:eastAsia="ru-RU"/>
        </w:rPr>
        <w:t xml:space="preserve"> влагалищного эпителия, что приводит </w:t>
      </w:r>
      <w:r w:rsidR="007B7C11" w:rsidRPr="00366126">
        <w:rPr>
          <w:rFonts w:ascii="Times New Roman" w:eastAsia="Times New Roman" w:hAnsi="Times New Roman"/>
          <w:color w:val="000000"/>
          <w:sz w:val="28"/>
          <w:szCs w:val="28"/>
          <w:lang w:eastAsia="ru-RU"/>
        </w:rPr>
        <w:t>к снижению</w:t>
      </w:r>
      <w:r w:rsidRPr="00366126">
        <w:rPr>
          <w:rFonts w:ascii="Times New Roman" w:eastAsia="Times New Roman" w:hAnsi="Times New Roman"/>
          <w:color w:val="000000"/>
          <w:sz w:val="28"/>
          <w:szCs w:val="28"/>
          <w:lang w:eastAsia="ru-RU"/>
        </w:rPr>
        <w:t xml:space="preserve"> лактобактерий, который приводит к изменению рН среды из кислой в щелочную, что повышает вероятность воспалительных заболеваний половых путей и </w:t>
      </w:r>
      <w:r w:rsidR="007B7C11" w:rsidRPr="00366126">
        <w:rPr>
          <w:rFonts w:ascii="Times New Roman" w:eastAsia="Times New Roman" w:hAnsi="Times New Roman"/>
          <w:color w:val="000000"/>
          <w:sz w:val="28"/>
          <w:szCs w:val="28"/>
          <w:lang w:eastAsia="ru-RU"/>
        </w:rPr>
        <w:t>мочевыводящей</w:t>
      </w:r>
      <w:r w:rsidRPr="00366126">
        <w:rPr>
          <w:rFonts w:ascii="Times New Roman" w:eastAsia="Times New Roman" w:hAnsi="Times New Roman"/>
          <w:color w:val="000000"/>
          <w:sz w:val="28"/>
          <w:szCs w:val="28"/>
          <w:lang w:eastAsia="ru-RU"/>
        </w:rPr>
        <w:t xml:space="preserve"> системы преимущественно с восходящим </w:t>
      </w:r>
      <w:r w:rsidR="007B7C11" w:rsidRPr="00366126">
        <w:rPr>
          <w:rFonts w:ascii="Times New Roman" w:eastAsia="Times New Roman" w:hAnsi="Times New Roman"/>
          <w:color w:val="000000"/>
          <w:sz w:val="28"/>
          <w:szCs w:val="28"/>
          <w:lang w:eastAsia="ru-RU"/>
        </w:rPr>
        <w:t>инфицированием.</w:t>
      </w:r>
    </w:p>
    <w:p w:rsidR="007B7C11" w:rsidRPr="00E837FC" w:rsidRDefault="007C4BEC" w:rsidP="00E837FC">
      <w:pPr>
        <w:spacing w:after="29" w:line="360" w:lineRule="auto"/>
        <w:ind w:right="24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Если нейровегетативные, вазомоторные расстройства имеют тенденцию к улучшению без специфической терапии, то симптомы генитоуринарного синдрома не исчезают, а прогрессируют, преследуют женщин до самой старости, неуклонно прогрессируя, негативно влияют на сексуальное здоровье и качество жизни женщины и практическ</w:t>
      </w:r>
      <w:r w:rsidR="00E837FC">
        <w:rPr>
          <w:rFonts w:ascii="Times New Roman" w:eastAsia="Times New Roman" w:hAnsi="Times New Roman"/>
          <w:color w:val="000000"/>
          <w:sz w:val="28"/>
          <w:szCs w:val="28"/>
          <w:lang w:eastAsia="ru-RU"/>
        </w:rPr>
        <w:t>и не корригируется без лечения.</w:t>
      </w:r>
    </w:p>
    <w:p w:rsidR="007C4BEC" w:rsidRPr="00366126" w:rsidRDefault="007C4BEC" w:rsidP="00E837FC">
      <w:pPr>
        <w:spacing w:after="29" w:line="268" w:lineRule="auto"/>
        <w:ind w:right="243" w:firstLine="567"/>
        <w:jc w:val="both"/>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Лечение генитоуринарного синдрома</w:t>
      </w:r>
    </w:p>
    <w:p w:rsidR="007C4BEC" w:rsidRPr="00366126" w:rsidRDefault="007C4BEC" w:rsidP="00E837FC">
      <w:pPr>
        <w:spacing w:after="29" w:line="360" w:lineRule="auto"/>
        <w:ind w:right="24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Лечение следует начинать рано, прежде чем произойдут необратимые атрофические изменения и его необходимо продолжать для сохранения полученных преимуществ. Принципы лечения у женщин с установленным диагнозом вульвовагинальной атрофии включают восстановление физиологии урогенитального тракта и облегчение симптомов. Лечение начинают с системной МГТ, поскольку у женщин одновременно имеются вазомоторные симптомы или необходимо проводить профилактику остеопор</w:t>
      </w:r>
      <w:r w:rsidR="00E837FC">
        <w:rPr>
          <w:rFonts w:ascii="Times New Roman" w:eastAsia="Times New Roman" w:hAnsi="Times New Roman"/>
          <w:color w:val="000000"/>
          <w:sz w:val="28"/>
          <w:szCs w:val="28"/>
          <w:lang w:eastAsia="ru-RU"/>
        </w:rPr>
        <w:t xml:space="preserve">оза при наличии факторов риска </w:t>
      </w:r>
      <w:r w:rsidR="00E837FC" w:rsidRPr="00E837FC">
        <w:rPr>
          <w:rFonts w:ascii="Times New Roman" w:eastAsia="Times New Roman" w:hAnsi="Times New Roman"/>
          <w:color w:val="000000"/>
          <w:sz w:val="28"/>
          <w:szCs w:val="28"/>
          <w:lang w:eastAsia="ru-RU"/>
        </w:rPr>
        <w:t>[</w:t>
      </w:r>
      <w:r w:rsidR="00A06E3D" w:rsidRPr="00366126">
        <w:rPr>
          <w:rFonts w:ascii="Times New Roman" w:eastAsia="Times New Roman" w:hAnsi="Times New Roman"/>
          <w:color w:val="000000"/>
          <w:sz w:val="28"/>
          <w:szCs w:val="28"/>
          <w:lang w:eastAsia="ru-RU"/>
        </w:rPr>
        <w:t>3, 4, 8</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Эффективными для вульвовагинальной атрофии являются ультранизкодозированные препараты (например, эстрадиол/дроспиренон ½), прием которых способствует снижению рН влагалища, улучшению показателей вагинального индекса созревания клеток эпителия. Системная МГТ способствует уменьшению выраженности сухости влагалища, раздражению слизистой вульвы и влагалища, снижению проявлений диспареунии с одновременным снижением проявлений нейровегетавных симпомов. В случаях отсутствия значимого облегчения проявлений вагинальных симптомов на фоне системной МГТ, дополнительно назначаются низкодозированные вагинальные эстрогены</w:t>
      </w:r>
      <w:r w:rsidR="00E837FC" w:rsidRPr="00E837FC">
        <w:rPr>
          <w:rFonts w:ascii="Times New Roman" w:eastAsia="Times New Roman" w:hAnsi="Times New Roman"/>
          <w:color w:val="000000"/>
          <w:sz w:val="28"/>
          <w:szCs w:val="28"/>
          <w:lang w:eastAsia="ru-RU"/>
        </w:rPr>
        <w:t>[</w:t>
      </w:r>
      <w:r w:rsidR="00A06E3D" w:rsidRPr="00366126">
        <w:rPr>
          <w:rFonts w:ascii="Times New Roman" w:eastAsia="Times New Roman" w:hAnsi="Times New Roman"/>
          <w:color w:val="000000"/>
          <w:sz w:val="28"/>
          <w:szCs w:val="28"/>
          <w:lang w:eastAsia="ru-RU"/>
        </w:rPr>
        <w:t>1, 4, 8, 69</w:t>
      </w:r>
      <w:r w:rsidR="00E837FC">
        <w:rPr>
          <w:rFonts w:ascii="Times New Roman" w:eastAsia="Times New Roman" w:hAnsi="Times New Roman"/>
          <w:color w:val="000000"/>
          <w:sz w:val="28"/>
          <w:szCs w:val="28"/>
          <w:lang w:eastAsia="ru-RU"/>
        </w:rPr>
        <w:t>, 70</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w:t>
      </w:r>
    </w:p>
    <w:p w:rsidR="007C4BEC" w:rsidRPr="00366126" w:rsidRDefault="007C4BEC" w:rsidP="00E837FC">
      <w:pPr>
        <w:spacing w:after="5" w:line="360" w:lineRule="auto"/>
        <w:ind w:right="6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У женщин, имеющих жалобы только </w:t>
      </w:r>
      <w:r w:rsidR="007B7C11" w:rsidRPr="00366126">
        <w:rPr>
          <w:rFonts w:ascii="Times New Roman" w:eastAsia="Times New Roman" w:hAnsi="Times New Roman"/>
          <w:color w:val="000000"/>
          <w:sz w:val="28"/>
          <w:szCs w:val="28"/>
          <w:lang w:eastAsia="ru-RU"/>
        </w:rPr>
        <w:t>на сухость</w:t>
      </w:r>
      <w:r w:rsidRPr="00366126">
        <w:rPr>
          <w:rFonts w:ascii="Times New Roman" w:eastAsia="Times New Roman" w:hAnsi="Times New Roman"/>
          <w:color w:val="000000"/>
          <w:sz w:val="28"/>
          <w:szCs w:val="28"/>
          <w:lang w:eastAsia="ru-RU"/>
        </w:rPr>
        <w:t xml:space="preserve">, раздражение, зуд и жжение вульвы и влагалища, посткоитальное кровотечение, диспареунию, снижение сексуального влечения и влагалищной </w:t>
      </w:r>
      <w:r w:rsidR="007B7C11" w:rsidRPr="00366126">
        <w:rPr>
          <w:rFonts w:ascii="Times New Roman" w:eastAsia="Times New Roman" w:hAnsi="Times New Roman"/>
          <w:color w:val="000000"/>
          <w:sz w:val="28"/>
          <w:szCs w:val="28"/>
          <w:lang w:eastAsia="ru-RU"/>
        </w:rPr>
        <w:t>смазки во</w:t>
      </w:r>
      <w:r w:rsidRPr="00366126">
        <w:rPr>
          <w:rFonts w:ascii="Times New Roman" w:eastAsia="Times New Roman" w:hAnsi="Times New Roman"/>
          <w:color w:val="000000"/>
          <w:sz w:val="28"/>
          <w:szCs w:val="28"/>
          <w:lang w:eastAsia="ru-RU"/>
        </w:rPr>
        <w:t xml:space="preserve"> время половой жизни, стрессовое или ургентное недержание мочи предпочтительна влагалищная терапия эстрогенами в низких дозах. В России для вагинального введения зарегистрирован эстриол в дозах от 0,5 до 0,03 мкг, который вначале используется ежедневно, а по мере купирования симптомов генитоуринарного синдрома – 2 раза в неделю. Локальную терапию эстриолом можно проводить как в виде монотерапии, так и в сочетании с лактобактериями и/или с любрикантами. Системная резорбция эстриола минимальна, его уровни в крови определяются в пределах нормальных для постменопаузы значений (≤ 20 пг/мл), поэтому данную терапию можно проводить в непрерывном режиме, пока есть показания, без ограничений для перерывов</w:t>
      </w:r>
      <w:r w:rsidR="00E837FC">
        <w:rPr>
          <w:rFonts w:ascii="Times New Roman" w:eastAsia="Times New Roman" w:hAnsi="Times New Roman"/>
          <w:color w:val="000000"/>
          <w:sz w:val="28"/>
          <w:szCs w:val="28"/>
          <w:lang w:eastAsia="ru-RU"/>
        </w:rPr>
        <w:t xml:space="preserve"> и последующего возобновления</w:t>
      </w:r>
      <w:r w:rsidR="00E837FC" w:rsidRPr="00E837FC">
        <w:rPr>
          <w:rFonts w:ascii="Times New Roman" w:eastAsia="Times New Roman" w:hAnsi="Times New Roman"/>
          <w:color w:val="000000"/>
          <w:sz w:val="28"/>
          <w:szCs w:val="28"/>
          <w:lang w:eastAsia="ru-RU"/>
        </w:rPr>
        <w:t xml:space="preserve"> [</w:t>
      </w:r>
      <w:r w:rsidR="00A06E3D" w:rsidRPr="00366126">
        <w:rPr>
          <w:rFonts w:ascii="Times New Roman" w:eastAsia="Times New Roman" w:hAnsi="Times New Roman"/>
          <w:color w:val="000000"/>
          <w:sz w:val="28"/>
          <w:szCs w:val="28"/>
          <w:lang w:eastAsia="ru-RU"/>
        </w:rPr>
        <w:t>3, 4, 8, 71</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В случае локального применения соответствующей низкой дозы эстрогенов дополнительное использование прогестагена не требуется, хотя данных длительного применения (более 1 года) </w:t>
      </w:r>
      <w:r w:rsidR="007B7C11" w:rsidRPr="00366126">
        <w:rPr>
          <w:rFonts w:ascii="Times New Roman" w:eastAsia="Times New Roman" w:hAnsi="Times New Roman"/>
          <w:color w:val="000000"/>
          <w:sz w:val="28"/>
          <w:szCs w:val="28"/>
          <w:lang w:eastAsia="ru-RU"/>
        </w:rPr>
        <w:t xml:space="preserve">не </w:t>
      </w:r>
      <w:r w:rsidR="00544F0B" w:rsidRPr="00366126">
        <w:rPr>
          <w:rFonts w:ascii="Times New Roman" w:eastAsia="Times New Roman" w:hAnsi="Times New Roman"/>
          <w:color w:val="000000"/>
          <w:sz w:val="28"/>
          <w:szCs w:val="28"/>
          <w:lang w:eastAsia="ru-RU"/>
        </w:rPr>
        <w:t>так много</w:t>
      </w:r>
      <w:r w:rsidRPr="00366126">
        <w:rPr>
          <w:rFonts w:ascii="Times New Roman" w:eastAsia="Times New Roman" w:hAnsi="Times New Roman"/>
          <w:color w:val="000000"/>
          <w:sz w:val="28"/>
          <w:szCs w:val="28"/>
          <w:lang w:eastAsia="ru-RU"/>
        </w:rPr>
        <w:t xml:space="preserve">. Длительная локальная терапия генитоуринарного синдрома не приводить к повышенному риску венозной тромбоэмболии.  </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При раке эндометрия или молочной железы в анамнезе локальная терапия низкодозированными препаратами возможна только после консультации онколога с учетом информированности женщины о потенциальных рисках проведения данной терапии. Существует мало данных об использовании вагинальных эстрогенов у женщин с гинекологическими гормонально-зависимыми формами рака, поэтому их следует использовать с осторожностью. Применение локальных эстрогенов у женщин, получающих тамоксифен или ингибиторы ароматазы, требует тщательного консультирования и обсуждения с пациенткой и онкологами. Данные </w:t>
      </w:r>
      <w:r w:rsidR="00366126">
        <w:rPr>
          <w:rFonts w:ascii="Times New Roman" w:eastAsia="Times New Roman" w:hAnsi="Times New Roman"/>
          <w:color w:val="000000"/>
          <w:sz w:val="28"/>
          <w:szCs w:val="28"/>
          <w:lang w:eastAsia="ru-RU"/>
        </w:rPr>
        <w:t xml:space="preserve">пациентки </w:t>
      </w:r>
      <w:r w:rsidRPr="00366126">
        <w:rPr>
          <w:rFonts w:ascii="Times New Roman" w:eastAsia="Times New Roman" w:hAnsi="Times New Roman"/>
          <w:color w:val="000000"/>
          <w:sz w:val="28"/>
          <w:szCs w:val="28"/>
          <w:lang w:eastAsia="ru-RU"/>
        </w:rPr>
        <w:t>могут пользоваться средствами для увлажнения влагалища и любрикантами в сочетании с лактобактериями, следует рекомендовать половую жизнь на регулярной основе.</w:t>
      </w:r>
    </w:p>
    <w:p w:rsidR="007C4BEC" w:rsidRPr="00366126" w:rsidRDefault="007C4BEC" w:rsidP="00E837FC">
      <w:pPr>
        <w:spacing w:after="5" w:line="360" w:lineRule="auto"/>
        <w:ind w:right="63"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Положительный частичный эффект локальной эстроген-терапии может наблюдаться при рецидивирующих урогенитальных инфекциях, гиперактивном мочевом пузыре, дизурии, ургентном недержании мочи, что требует тщательного сбора анамнеза, обследования, консультации уролога</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1, 7, 8, 69</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Применение системной МГТ, не предотвращает развитие недержания мочи и не имеет преимуществ перед низкодозированными локальными препаратами эстрогенов при ведении пациенток с урогенитальной атрофией или рецидивирующими инфекциями нижних мочевых путей. </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У женщин при наличии симптомов гиперактивного мочевого пузыря изменение образа жизни и тренировка мочевого пузыря рекомендованы в качестве терапии первой линии. Лекарственной терапией первой линии у женщин в постменопаузе с симптомами гиперактивного мочевого пузыря является применение антихолинергических препаратов в комбинации с локальными эстрогенами.</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Все женщины, жалующиеся на стрессовое недержание мочи, получат пользу, прежде всего, от тренировки мышц тазового дна. В настоящее время не признается роль системной терапии эстрогенами у женщин с чистым стрессовым недержанием мочи.</w:t>
      </w:r>
    </w:p>
    <w:p w:rsidR="007B7C11" w:rsidRPr="00E837FC"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При стрессовом недержании мочи Дулоксетин может оказывать синергичное с консервативной терапией действие. Тем не менее, некоторым женщинам в конечном счете будет проведена хирургическая операция, при этом наиболее популярными в настоящее время процедурами являются создание позадилобкового и трансобтураторного слинга. При сочетании пролапса тазовых органов и стрессового недержания мочи выполняется сочетанная операция – реконструктивно-пластическая операция по коррекции пролапса с одновременной установкой слинга</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4, 8, 69</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w:t>
      </w:r>
    </w:p>
    <w:p w:rsidR="007C4BEC" w:rsidRPr="00366126" w:rsidRDefault="007C4BEC" w:rsidP="00E837FC">
      <w:pPr>
        <w:keepNext/>
        <w:keepLines/>
        <w:spacing w:after="3" w:line="360" w:lineRule="auto"/>
        <w:ind w:firstLine="567"/>
        <w:jc w:val="both"/>
        <w:outlineLvl w:val="1"/>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Эстрогены в ведении пациенток с рецидивирующими инфекциями мочеполового тракта</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 Терапия эстрогенами снижает рН влагалища и способствует нивелированию микробиологических изменений, отмечающихся во влагалище после наступления менопаузы, способствует профилактике рецидивирующих инфекций мочевыводящих путей</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1, 3, 4, 8</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применение пероральных эстрогенов неэффективно (ОР 1,08; 95% ДИ 0,88-1,33) а вагинальное применение эстрогенов снижало количество инфекций в сравнении с плацебо (ОР 0,25; 95% ДИ 0,13-0,50 и ОР 0,64; 95% ДИ 0,47-0,86, соответственно). </w:t>
      </w:r>
    </w:p>
    <w:p w:rsidR="007C4BEC" w:rsidRPr="00E37BDE" w:rsidRDefault="007C4BEC" w:rsidP="00E837FC">
      <w:pPr>
        <w:spacing w:after="0" w:line="360" w:lineRule="auto"/>
        <w:jc w:val="both"/>
        <w:rPr>
          <w:rFonts w:ascii="Times New Roman" w:eastAsia="Times New Roman" w:hAnsi="Times New Roman"/>
          <w:color w:val="000000"/>
          <w:sz w:val="28"/>
          <w:szCs w:val="28"/>
          <w:lang w:eastAsia="ru-RU"/>
        </w:rPr>
      </w:pPr>
    </w:p>
    <w:p w:rsidR="007C4BEC" w:rsidRPr="00E837FC" w:rsidRDefault="007B7C11" w:rsidP="00CE4644">
      <w:pPr>
        <w:spacing w:after="39" w:line="259" w:lineRule="auto"/>
        <w:jc w:val="center"/>
        <w:rPr>
          <w:rFonts w:ascii="Times New Roman" w:eastAsia="Times New Roman" w:hAnsi="Times New Roman"/>
          <w:b/>
          <w:color w:val="000000"/>
          <w:sz w:val="28"/>
          <w:szCs w:val="28"/>
          <w:lang w:eastAsia="ru-RU"/>
        </w:rPr>
      </w:pPr>
      <w:r w:rsidRPr="00366126">
        <w:rPr>
          <w:rFonts w:ascii="Times New Roman" w:eastAsia="Times New Roman" w:hAnsi="Times New Roman"/>
          <w:b/>
          <w:color w:val="000000"/>
          <w:sz w:val="28"/>
          <w:szCs w:val="28"/>
          <w:lang w:eastAsia="ru-RU"/>
        </w:rPr>
        <w:t>СЕКСУАЛЬНАЯ ДИСФУНКЦИЯ</w:t>
      </w:r>
    </w:p>
    <w:p w:rsidR="007C4BEC" w:rsidRPr="00366126" w:rsidRDefault="007C4BEC" w:rsidP="00E837FC">
      <w:pPr>
        <w:shd w:val="clear" w:color="auto" w:fill="FFFFFF"/>
        <w:spacing w:after="0" w:line="360" w:lineRule="auto"/>
        <w:ind w:firstLine="567"/>
        <w:jc w:val="both"/>
        <w:rPr>
          <w:rFonts w:ascii="Times New Roman" w:hAnsi="Times New Roman"/>
          <w:color w:val="000000"/>
          <w:sz w:val="28"/>
          <w:szCs w:val="28"/>
        </w:rPr>
      </w:pPr>
      <w:r w:rsidRPr="00366126">
        <w:rPr>
          <w:rFonts w:ascii="Times New Roman" w:eastAsia="Times New Roman" w:hAnsi="Times New Roman"/>
          <w:color w:val="000000"/>
          <w:sz w:val="28"/>
          <w:szCs w:val="28"/>
          <w:lang w:eastAsia="ru-RU"/>
        </w:rPr>
        <w:t xml:space="preserve">Здоровое старение имеет важное значение для качества жизни в целом и сексуального благополучия, а сексуальность все еще важна для многих пожилых </w:t>
      </w:r>
      <w:r w:rsidR="00E837FC">
        <w:rPr>
          <w:rFonts w:ascii="Times New Roman" w:eastAsia="Times New Roman" w:hAnsi="Times New Roman"/>
          <w:color w:val="000000"/>
          <w:sz w:val="28"/>
          <w:szCs w:val="28"/>
          <w:lang w:eastAsia="ru-RU"/>
        </w:rPr>
        <w:t>женщин в менопаузальном периоде</w:t>
      </w:r>
      <w:r w:rsidRPr="00366126">
        <w:rPr>
          <w:rFonts w:ascii="Times New Roman" w:eastAsia="Times New Roman" w:hAnsi="Times New Roman"/>
          <w:color w:val="000000"/>
          <w:sz w:val="28"/>
          <w:szCs w:val="28"/>
          <w:lang w:eastAsia="ru-RU"/>
        </w:rPr>
        <w:t xml:space="preserve">. </w:t>
      </w:r>
      <w:r w:rsidRPr="00366126">
        <w:rPr>
          <w:rFonts w:ascii="Times New Roman" w:hAnsi="Times New Roman"/>
          <w:color w:val="000000"/>
          <w:sz w:val="28"/>
          <w:szCs w:val="28"/>
        </w:rPr>
        <w:t xml:space="preserve">В то же время в пожилом возрасте формируются некоторые особенности сексуальности, обусловленные изменением внешнего вида тела, </w:t>
      </w:r>
      <w:r w:rsidR="007B7C11" w:rsidRPr="00366126">
        <w:rPr>
          <w:rFonts w:ascii="Times New Roman" w:hAnsi="Times New Roman"/>
          <w:color w:val="000000"/>
          <w:sz w:val="28"/>
          <w:szCs w:val="28"/>
        </w:rPr>
        <w:t>формирующего чувство</w:t>
      </w:r>
      <w:r w:rsidRPr="00366126">
        <w:rPr>
          <w:rFonts w:ascii="Times New Roman" w:hAnsi="Times New Roman"/>
          <w:color w:val="000000"/>
          <w:sz w:val="28"/>
          <w:szCs w:val="28"/>
        </w:rPr>
        <w:t xml:space="preserve"> стыда, отрицание сексуальных контактов, снижением либидо</w:t>
      </w:r>
      <w:r w:rsidR="00E837FC" w:rsidRPr="00E837FC">
        <w:rPr>
          <w:rFonts w:ascii="Times New Roman" w:hAnsi="Times New Roman"/>
          <w:color w:val="000000"/>
          <w:sz w:val="28"/>
          <w:szCs w:val="28"/>
        </w:rPr>
        <w:t>[</w:t>
      </w:r>
      <w:r w:rsidR="00E837FC">
        <w:rPr>
          <w:rFonts w:ascii="Times New Roman" w:hAnsi="Times New Roman"/>
          <w:color w:val="000000"/>
          <w:sz w:val="28"/>
          <w:szCs w:val="28"/>
        </w:rPr>
        <w:t>1, 67</w:t>
      </w:r>
      <w:r w:rsidR="00E837FC" w:rsidRPr="00E837FC">
        <w:rPr>
          <w:rFonts w:ascii="Times New Roman" w:hAnsi="Times New Roman"/>
          <w:color w:val="000000"/>
          <w:sz w:val="28"/>
          <w:szCs w:val="28"/>
        </w:rPr>
        <w:t>]</w:t>
      </w:r>
      <w:r w:rsidRPr="00366126">
        <w:rPr>
          <w:rFonts w:ascii="Times New Roman" w:hAnsi="Times New Roman"/>
          <w:color w:val="000000"/>
          <w:sz w:val="28"/>
          <w:szCs w:val="28"/>
        </w:rPr>
        <w:t xml:space="preserve">. </w:t>
      </w:r>
    </w:p>
    <w:p w:rsidR="007C4BEC" w:rsidRPr="00366126" w:rsidRDefault="007C4BEC" w:rsidP="00E837FC">
      <w:pPr>
        <w:shd w:val="clear" w:color="auto" w:fill="FFFFFF"/>
        <w:spacing w:after="0" w:line="360" w:lineRule="auto"/>
        <w:ind w:firstLine="567"/>
        <w:jc w:val="both"/>
        <w:rPr>
          <w:rFonts w:ascii="Times New Roman" w:hAnsi="Times New Roman"/>
          <w:color w:val="000000"/>
          <w:sz w:val="28"/>
          <w:szCs w:val="28"/>
        </w:rPr>
      </w:pPr>
      <w:r w:rsidRPr="00366126">
        <w:rPr>
          <w:rFonts w:ascii="Times New Roman" w:eastAsia="Times New Roman" w:hAnsi="Times New Roman"/>
          <w:color w:val="000000"/>
          <w:sz w:val="28"/>
          <w:szCs w:val="28"/>
          <w:lang w:eastAsia="ru-RU"/>
        </w:rPr>
        <w:t>С возрастом происходит снижение частоты сексуальных контактов, меняется их форма, которая может широко варьировать и включать в себя, например, только касания, приемлемые для обоих партнеров</w:t>
      </w:r>
      <w:r w:rsidRPr="00366126">
        <w:rPr>
          <w:rFonts w:ascii="Times New Roman" w:hAnsi="Times New Roman"/>
          <w:color w:val="000000"/>
          <w:sz w:val="28"/>
          <w:szCs w:val="28"/>
        </w:rPr>
        <w:t xml:space="preserve">. Особенностью сексуальности у пожилых женщин нередко является отказ от коитальных контактов в связи с симптомами генитоуринарного синдрома (сухость, раздражение, зуд и жжение вульвы и влагалища, посткоитальное кровотечение, диспареунию, снижение влагалищной </w:t>
      </w:r>
      <w:r w:rsidR="007B7C11" w:rsidRPr="00366126">
        <w:rPr>
          <w:rFonts w:ascii="Times New Roman" w:hAnsi="Times New Roman"/>
          <w:color w:val="000000"/>
          <w:sz w:val="28"/>
          <w:szCs w:val="28"/>
        </w:rPr>
        <w:t>смазки во</w:t>
      </w:r>
      <w:r w:rsidRPr="00366126">
        <w:rPr>
          <w:rFonts w:ascii="Times New Roman" w:hAnsi="Times New Roman"/>
          <w:color w:val="000000"/>
          <w:sz w:val="28"/>
          <w:szCs w:val="28"/>
        </w:rPr>
        <w:t xml:space="preserve"> время половой жизни), приводящие к неприятным и болезненным ощущениям.Значительной психологической проблемой пожилых женщин является непонимание собственных физиологических возрастных изменений, склонность драматизировать события и расценивать возникшие изменения как патологические. В этом плане важно объяснять пожилым людям особенности возрастной сексуальности, что поможет избежать внутреннего конфликта и дискомфорта </w:t>
      </w:r>
      <w:r w:rsidR="00E837FC" w:rsidRPr="00E837FC">
        <w:rPr>
          <w:rFonts w:ascii="Times New Roman" w:hAnsi="Times New Roman"/>
          <w:color w:val="000000"/>
          <w:sz w:val="28"/>
          <w:szCs w:val="28"/>
        </w:rPr>
        <w:t>[</w:t>
      </w:r>
      <w:r w:rsidRPr="00366126">
        <w:rPr>
          <w:rFonts w:ascii="Times New Roman" w:hAnsi="Times New Roman"/>
          <w:color w:val="000000"/>
          <w:sz w:val="28"/>
          <w:szCs w:val="28"/>
        </w:rPr>
        <w:t>3</w:t>
      </w:r>
      <w:r w:rsidR="00A06E3D" w:rsidRPr="00366126">
        <w:rPr>
          <w:rFonts w:ascii="Times New Roman" w:hAnsi="Times New Roman"/>
          <w:color w:val="000000"/>
          <w:sz w:val="28"/>
          <w:szCs w:val="28"/>
        </w:rPr>
        <w:t>, 4, 8, 70</w:t>
      </w:r>
      <w:r w:rsidR="00E837FC" w:rsidRPr="00E837FC">
        <w:rPr>
          <w:rFonts w:ascii="Times New Roman" w:hAnsi="Times New Roman"/>
          <w:color w:val="000000"/>
          <w:sz w:val="28"/>
          <w:szCs w:val="28"/>
        </w:rPr>
        <w:t>]</w:t>
      </w:r>
      <w:r w:rsidRPr="00366126">
        <w:rPr>
          <w:rFonts w:ascii="Times New Roman" w:hAnsi="Times New Roman"/>
          <w:color w:val="000000"/>
          <w:sz w:val="28"/>
          <w:szCs w:val="28"/>
        </w:rPr>
        <w:t>.</w:t>
      </w:r>
    </w:p>
    <w:p w:rsidR="007C4BEC" w:rsidRPr="00366126" w:rsidRDefault="007C4BEC" w:rsidP="00E837FC">
      <w:pPr>
        <w:shd w:val="clear" w:color="auto" w:fill="FFFFFF"/>
        <w:spacing w:after="0" w:line="360" w:lineRule="auto"/>
        <w:ind w:firstLine="567"/>
        <w:jc w:val="both"/>
        <w:rPr>
          <w:rFonts w:ascii="Times New Roman" w:hAnsi="Times New Roman"/>
          <w:color w:val="000000"/>
          <w:sz w:val="28"/>
          <w:szCs w:val="28"/>
        </w:rPr>
      </w:pPr>
      <w:r w:rsidRPr="00366126">
        <w:rPr>
          <w:rFonts w:ascii="Times New Roman" w:hAnsi="Times New Roman"/>
          <w:color w:val="000000"/>
          <w:sz w:val="28"/>
          <w:szCs w:val="28"/>
        </w:rPr>
        <w:t xml:space="preserve">Сердечно-сосудистая патология, часто встречающаяся в пожилом возрасте, может обусловить ухудшение самочувствия на фоне сексуальной активности, развитие приступов стенокардии, повышение артериального давления. Патология опорно-двигательного аппарата способна вызвать болевой синдром при занятиях сексом. Все это нередко вынуждает пожилых женщин избегать активных сексуальных отношений </w:t>
      </w:r>
      <w:r w:rsidR="00E837FC" w:rsidRPr="00E837FC">
        <w:rPr>
          <w:rFonts w:ascii="Times New Roman" w:hAnsi="Times New Roman"/>
          <w:color w:val="000000"/>
          <w:sz w:val="28"/>
          <w:szCs w:val="28"/>
        </w:rPr>
        <w:t>[</w:t>
      </w:r>
      <w:r w:rsidRPr="00366126">
        <w:rPr>
          <w:rFonts w:ascii="Times New Roman" w:hAnsi="Times New Roman"/>
          <w:color w:val="000000"/>
          <w:sz w:val="28"/>
          <w:szCs w:val="28"/>
        </w:rPr>
        <w:t>4</w:t>
      </w:r>
      <w:r w:rsidR="00A06E3D" w:rsidRPr="00366126">
        <w:rPr>
          <w:rFonts w:ascii="Times New Roman" w:hAnsi="Times New Roman"/>
          <w:color w:val="000000"/>
          <w:sz w:val="28"/>
          <w:szCs w:val="28"/>
        </w:rPr>
        <w:t>, 8</w:t>
      </w:r>
      <w:r w:rsidR="00E837FC" w:rsidRPr="00E837FC">
        <w:rPr>
          <w:rFonts w:ascii="Times New Roman" w:hAnsi="Times New Roman"/>
          <w:color w:val="000000"/>
          <w:sz w:val="28"/>
          <w:szCs w:val="28"/>
        </w:rPr>
        <w:t>]</w:t>
      </w:r>
      <w:r w:rsidRPr="00366126">
        <w:rPr>
          <w:rFonts w:ascii="Times New Roman" w:hAnsi="Times New Roman"/>
          <w:color w:val="000000"/>
          <w:sz w:val="28"/>
          <w:szCs w:val="28"/>
        </w:rPr>
        <w:t>. Нередко соматическая патология оказывает влияние не только на половую функцию, но и качество жизни, приводя к его снижению.</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Хирургическая менопауза с большей вероятностью приводит к сексуальной дисфункции, особенно сниженному сексуальному влечению, обусловленное более глубокой эндокринной недостаточностью</w:t>
      </w:r>
      <w:r w:rsidR="00E837FC">
        <w:rPr>
          <w:rFonts w:ascii="Times New Roman" w:eastAsia="Times New Roman" w:hAnsi="Times New Roman"/>
          <w:color w:val="000000"/>
          <w:sz w:val="28"/>
          <w:szCs w:val="28"/>
          <w:lang w:val="en-US" w:eastAsia="ru-RU"/>
        </w:rPr>
        <w:t>[</w:t>
      </w:r>
      <w:r w:rsidR="00E837FC">
        <w:rPr>
          <w:rFonts w:ascii="Times New Roman" w:eastAsia="Times New Roman" w:hAnsi="Times New Roman"/>
          <w:color w:val="000000"/>
          <w:sz w:val="28"/>
          <w:szCs w:val="28"/>
          <w:lang w:eastAsia="ru-RU"/>
        </w:rPr>
        <w:t>8,12</w:t>
      </w:r>
      <w:r w:rsidR="00E837FC">
        <w:rPr>
          <w:rFonts w:ascii="Times New Roman" w:eastAsia="Times New Roman" w:hAnsi="Times New Roman"/>
          <w:color w:val="000000"/>
          <w:sz w:val="28"/>
          <w:szCs w:val="28"/>
          <w:lang w:val="en-US" w:eastAsia="ru-RU"/>
        </w:rPr>
        <w:t>]</w:t>
      </w:r>
      <w:r w:rsidRPr="00366126">
        <w:rPr>
          <w:rFonts w:ascii="Times New Roman" w:eastAsia="Times New Roman" w:hAnsi="Times New Roman"/>
          <w:color w:val="000000"/>
          <w:sz w:val="28"/>
          <w:szCs w:val="28"/>
          <w:lang w:eastAsia="ru-RU"/>
        </w:rPr>
        <w:t>. Особое внимание следует уделять женщинам с естественной менопаузой в более молодом возрасте, поскольку бремя преждевременной менопаузы включает в себя несколько биопсихосоциальных аспектов, влияющих на качество жизни и сексуальное благополучие, включая в некоторых случаях горе бесплодия. Ятрогенная менопауза у перенесших рак молочной железы и у женщин с другими злокачественными новообразованиями крайне разрушительна в контексте качества жизни и сексуального благополучия, и это тот вопрос, который требует дальнейшего изучения в свете складывающейся реальности перенесших рак пациенток</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4, 8, 10</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Необходимо в обязательном порядке использовать соответствующие вопросы для оценки сексуального благополучия, </w:t>
      </w:r>
      <w:r w:rsidR="00544F0B" w:rsidRPr="00366126">
        <w:rPr>
          <w:rFonts w:ascii="Times New Roman" w:eastAsia="Times New Roman" w:hAnsi="Times New Roman"/>
          <w:color w:val="000000"/>
          <w:sz w:val="28"/>
          <w:szCs w:val="28"/>
          <w:lang w:eastAsia="ru-RU"/>
        </w:rPr>
        <w:t>поскольку женщины</w:t>
      </w:r>
      <w:r w:rsidRPr="00366126">
        <w:rPr>
          <w:rFonts w:ascii="Times New Roman" w:eastAsia="Times New Roman" w:hAnsi="Times New Roman"/>
          <w:color w:val="000000"/>
          <w:sz w:val="28"/>
          <w:szCs w:val="28"/>
          <w:lang w:eastAsia="ru-RU"/>
        </w:rPr>
        <w:t xml:space="preserve"> могут быть не готовы самостоятельно начать разговор о сексуальном интересе, поведении и активности, но они, как правило, ценят, когда об этом спрашивает врач. Валидированные методы (самостоятельно заполняемые анкеты, ежедневники и журналы событий (полу-структурированные интервью) можно использовать должным образом с целью диагностики женской сексуальной дисфункции (ЖСД) и получения информации о сексуальных концепциях и взаимоотношениях, принимая во внимание биопсихосоциальную модель</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10</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 xml:space="preserve">Необходимо учитывать, что сексуальная дисфункция является распространённым побочным эффектом приёма многих назначаемых лекарств. Пожилым людям свойственен длительный приём лекарств, отпускаемых по рецепту, а </w:t>
      </w:r>
      <w:r w:rsidR="007B7C11" w:rsidRPr="00366126">
        <w:rPr>
          <w:rFonts w:ascii="Times New Roman" w:eastAsia="Times New Roman" w:hAnsi="Times New Roman"/>
          <w:color w:val="000000"/>
          <w:sz w:val="28"/>
          <w:szCs w:val="28"/>
          <w:lang w:eastAsia="ru-RU"/>
        </w:rPr>
        <w:t>также, одновременное</w:t>
      </w:r>
      <w:r w:rsidRPr="00366126">
        <w:rPr>
          <w:rFonts w:ascii="Times New Roman" w:eastAsia="Times New Roman" w:hAnsi="Times New Roman"/>
          <w:color w:val="000000"/>
          <w:sz w:val="28"/>
          <w:szCs w:val="28"/>
          <w:lang w:eastAsia="ru-RU"/>
        </w:rPr>
        <w:t xml:space="preserve"> назначение множества лекарственных средств (полипрагмазия) в силу хронического характера заболеваний. Спектр препаратов, которые могут негативно сказаться на сексуальном здоровье, довольно широк и включает препараты, снижающие артериальное давление, психотропные лекарства, некоторые противоэпилептические средства. К тому же, некоторые препараты, например, антипаркинсонические средства, могут вызвать гиперсексуальность</w:t>
      </w:r>
      <w:r w:rsidR="00E837FC" w:rsidRPr="00E837FC">
        <w:rPr>
          <w:rFonts w:ascii="Times New Roman" w:eastAsia="Times New Roman" w:hAnsi="Times New Roman"/>
          <w:color w:val="000000"/>
          <w:sz w:val="28"/>
          <w:szCs w:val="28"/>
          <w:lang w:eastAsia="ru-RU"/>
        </w:rPr>
        <w:t>[</w:t>
      </w:r>
      <w:r w:rsidR="00E837FC">
        <w:rPr>
          <w:rFonts w:ascii="Times New Roman" w:eastAsia="Times New Roman" w:hAnsi="Times New Roman"/>
          <w:color w:val="000000"/>
          <w:sz w:val="28"/>
          <w:szCs w:val="28"/>
          <w:lang w:eastAsia="ru-RU"/>
        </w:rPr>
        <w:t>4, 8, 67</w:t>
      </w:r>
      <w:r w:rsidR="00E837FC" w:rsidRPr="00E837FC">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w:t>
      </w:r>
    </w:p>
    <w:p w:rsidR="007C4BEC" w:rsidRPr="00366126" w:rsidRDefault="007C4BEC" w:rsidP="00E837FC">
      <w:pPr>
        <w:spacing w:after="0" w:line="360" w:lineRule="auto"/>
        <w:ind w:firstLine="567"/>
        <w:jc w:val="both"/>
        <w:rPr>
          <w:rFonts w:ascii="Times New Roman" w:eastAsia="Times New Roman" w:hAnsi="Times New Roman"/>
          <w:color w:val="000000"/>
          <w:sz w:val="28"/>
          <w:szCs w:val="28"/>
          <w:lang w:eastAsia="ru-RU"/>
        </w:rPr>
      </w:pPr>
      <w:r w:rsidRPr="00366126">
        <w:rPr>
          <w:rFonts w:ascii="Times New Roman" w:eastAsia="Times New Roman" w:hAnsi="Times New Roman"/>
          <w:color w:val="000000"/>
          <w:sz w:val="28"/>
          <w:szCs w:val="28"/>
          <w:lang w:eastAsia="ru-RU"/>
        </w:rPr>
        <w:t>Определение уровней циркулирующих половых стероидов обычно не приносит пользы, а диагностика андрогенного дефицита у здоровых женщин не должна в первую очередь основываться на определении уровней андрогенов, поскольку данные об их корреляции со специфическими признаками и симптомами в</w:t>
      </w:r>
      <w:r w:rsidR="002F7DE0">
        <w:rPr>
          <w:rFonts w:ascii="Times New Roman" w:eastAsia="Times New Roman" w:hAnsi="Times New Roman"/>
          <w:color w:val="000000"/>
          <w:sz w:val="28"/>
          <w:szCs w:val="28"/>
          <w:lang w:eastAsia="ru-RU"/>
        </w:rPr>
        <w:t xml:space="preserve"> настоящее время противоречивы </w:t>
      </w:r>
      <w:r w:rsidR="002F7DE0" w:rsidRPr="002F7DE0">
        <w:rPr>
          <w:rFonts w:ascii="Times New Roman" w:eastAsia="Times New Roman" w:hAnsi="Times New Roman"/>
          <w:color w:val="000000"/>
          <w:sz w:val="28"/>
          <w:szCs w:val="28"/>
          <w:lang w:eastAsia="ru-RU"/>
        </w:rPr>
        <w:t>[</w:t>
      </w:r>
      <w:r w:rsidR="00A06E3D" w:rsidRPr="00366126">
        <w:rPr>
          <w:rFonts w:ascii="Times New Roman" w:eastAsia="Times New Roman" w:hAnsi="Times New Roman"/>
          <w:color w:val="000000"/>
          <w:sz w:val="28"/>
          <w:szCs w:val="28"/>
          <w:lang w:eastAsia="ru-RU"/>
        </w:rPr>
        <w:t>1, 7, 8</w:t>
      </w:r>
      <w:r w:rsidR="002F7DE0" w:rsidRPr="002F7DE0">
        <w:rPr>
          <w:rFonts w:ascii="Times New Roman" w:eastAsia="Times New Roman" w:hAnsi="Times New Roman"/>
          <w:color w:val="000000"/>
          <w:sz w:val="28"/>
          <w:szCs w:val="28"/>
          <w:lang w:eastAsia="ru-RU"/>
        </w:rPr>
        <w:t>]</w:t>
      </w:r>
      <w:r w:rsidRPr="00366126">
        <w:rPr>
          <w:rFonts w:ascii="Times New Roman" w:eastAsia="Times New Roman" w:hAnsi="Times New Roman"/>
          <w:color w:val="000000"/>
          <w:sz w:val="28"/>
          <w:szCs w:val="28"/>
          <w:lang w:eastAsia="ru-RU"/>
        </w:rPr>
        <w:t xml:space="preserve">. </w:t>
      </w:r>
    </w:p>
    <w:p w:rsidR="007C4BEC" w:rsidRPr="00366126" w:rsidRDefault="007C4BEC" w:rsidP="00E837FC">
      <w:pPr>
        <w:pStyle w:val="a8"/>
        <w:shd w:val="clear" w:color="auto" w:fill="FFFFFF"/>
        <w:spacing w:before="0" w:beforeAutospacing="0" w:after="0" w:afterAutospacing="0" w:line="360" w:lineRule="auto"/>
        <w:ind w:firstLine="567"/>
        <w:jc w:val="both"/>
        <w:rPr>
          <w:color w:val="000000"/>
          <w:sz w:val="28"/>
          <w:szCs w:val="28"/>
        </w:rPr>
      </w:pPr>
      <w:r w:rsidRPr="00366126">
        <w:rPr>
          <w:color w:val="000000"/>
          <w:sz w:val="28"/>
          <w:szCs w:val="28"/>
        </w:rPr>
        <w:t xml:space="preserve">При сексуальной дисфункции у женщин необходимо учитывать их возраст, тип </w:t>
      </w:r>
      <w:r w:rsidR="007B7C11" w:rsidRPr="00366126">
        <w:rPr>
          <w:color w:val="000000"/>
          <w:sz w:val="28"/>
          <w:szCs w:val="28"/>
        </w:rPr>
        <w:t>менопаузы (</w:t>
      </w:r>
      <w:r w:rsidRPr="00366126">
        <w:rPr>
          <w:color w:val="000000"/>
          <w:sz w:val="28"/>
          <w:szCs w:val="28"/>
        </w:rPr>
        <w:t>своевременная, естественная или хирургическая), длительность постменопаузы, наличие и выраженность вазомоторных симптомов и изменений настроения, общее состояние здоровья, прием лекарственных препаратов с центральным действием по поводу хронических заболеваний, личностные черты и характер партнерских отношений.</w:t>
      </w:r>
    </w:p>
    <w:p w:rsidR="007C4BEC" w:rsidRPr="00366126" w:rsidRDefault="007C4BEC" w:rsidP="00E837FC">
      <w:pPr>
        <w:pStyle w:val="a8"/>
        <w:shd w:val="clear" w:color="auto" w:fill="FFFFFF"/>
        <w:spacing w:before="0" w:beforeAutospacing="0" w:after="0" w:afterAutospacing="0" w:line="360" w:lineRule="auto"/>
        <w:ind w:firstLine="567"/>
        <w:jc w:val="both"/>
        <w:rPr>
          <w:color w:val="000000"/>
          <w:sz w:val="28"/>
          <w:szCs w:val="28"/>
        </w:rPr>
      </w:pPr>
      <w:r w:rsidRPr="00366126">
        <w:rPr>
          <w:color w:val="000000"/>
          <w:sz w:val="28"/>
          <w:szCs w:val="28"/>
        </w:rPr>
        <w:t>Для сексуальной дисфункции особую роль играют два симптома генитоуринарного синдрома – диспареуния и сухость влагалища, приводящих к серьезным нарушениям основных составляющих сексуального ответа (желание и возбуждение). Эффективное купирование данных симптомов возможно при проведении МГТ, которая может быть системной, локальной или сочетанной.</w:t>
      </w:r>
    </w:p>
    <w:p w:rsidR="007C4BEC" w:rsidRPr="00366126" w:rsidRDefault="007C4BEC" w:rsidP="00E837FC">
      <w:pPr>
        <w:pStyle w:val="a8"/>
        <w:shd w:val="clear" w:color="auto" w:fill="FFFFFF"/>
        <w:spacing w:before="0" w:beforeAutospacing="0" w:after="0" w:afterAutospacing="0" w:line="360" w:lineRule="auto"/>
        <w:ind w:firstLine="567"/>
        <w:jc w:val="both"/>
        <w:rPr>
          <w:color w:val="000000"/>
          <w:sz w:val="28"/>
          <w:szCs w:val="28"/>
        </w:rPr>
      </w:pPr>
      <w:r w:rsidRPr="00366126">
        <w:rPr>
          <w:color w:val="000000"/>
          <w:sz w:val="28"/>
          <w:szCs w:val="28"/>
        </w:rPr>
        <w:t>Возможно проведение лечения тиболоном, эффективность которого превосходит традиционную МГТ по влиянию на сексуальную дисфункцию у пожилых женщин, особенно в отношении таких показателей как желание и возбуждение, обусловленного уникальным сочетанием эстрогенного и слабого андрогенного эффект</w:t>
      </w:r>
      <w:r w:rsidR="002F7DE0">
        <w:rPr>
          <w:color w:val="000000"/>
          <w:sz w:val="28"/>
          <w:szCs w:val="28"/>
        </w:rPr>
        <w:t xml:space="preserve">ов </w:t>
      </w:r>
      <w:r w:rsidR="002F7DE0" w:rsidRPr="002F7DE0">
        <w:rPr>
          <w:color w:val="000000"/>
          <w:sz w:val="28"/>
          <w:szCs w:val="28"/>
        </w:rPr>
        <w:t>[</w:t>
      </w:r>
      <w:r w:rsidR="00A06E3D" w:rsidRPr="00366126">
        <w:rPr>
          <w:color w:val="000000"/>
          <w:sz w:val="28"/>
          <w:szCs w:val="28"/>
        </w:rPr>
        <w:t>4, 8, 10, 71</w:t>
      </w:r>
      <w:r w:rsidR="002F7DE0" w:rsidRPr="002F7DE0">
        <w:rPr>
          <w:color w:val="000000"/>
          <w:sz w:val="28"/>
          <w:szCs w:val="28"/>
        </w:rPr>
        <w:t>]</w:t>
      </w:r>
      <w:r w:rsidRPr="00366126">
        <w:rPr>
          <w:color w:val="000000"/>
          <w:sz w:val="28"/>
          <w:szCs w:val="28"/>
        </w:rPr>
        <w:t>.</w:t>
      </w:r>
    </w:p>
    <w:p w:rsidR="007C4BEC" w:rsidRPr="00366126" w:rsidRDefault="007C4BEC" w:rsidP="00E837FC">
      <w:pPr>
        <w:pStyle w:val="a8"/>
        <w:shd w:val="clear" w:color="auto" w:fill="FFFFFF"/>
        <w:spacing w:before="0" w:beforeAutospacing="0" w:after="0" w:afterAutospacing="0" w:line="360" w:lineRule="auto"/>
        <w:ind w:firstLine="567"/>
        <w:jc w:val="both"/>
        <w:rPr>
          <w:color w:val="000000"/>
          <w:sz w:val="28"/>
          <w:szCs w:val="28"/>
        </w:rPr>
      </w:pPr>
      <w:r w:rsidRPr="00366126">
        <w:rPr>
          <w:color w:val="000000"/>
          <w:sz w:val="28"/>
          <w:szCs w:val="28"/>
        </w:rPr>
        <w:t>Гормональная и негормональная терапия и/или психосексуальные методики должны быть индивидуализированы и адаптированы в зависимости от анамнеза женщины и текущих потребностей, принимая во внимание также и наличие партнера, общее и сексуальное здоровье партнера и качество интимных отношений</w:t>
      </w:r>
      <w:r w:rsidR="002F7DE0" w:rsidRPr="002F7DE0">
        <w:rPr>
          <w:color w:val="000000"/>
          <w:sz w:val="28"/>
          <w:szCs w:val="28"/>
        </w:rPr>
        <w:t>[</w:t>
      </w:r>
      <w:r w:rsidR="002F7DE0">
        <w:rPr>
          <w:color w:val="000000"/>
          <w:sz w:val="28"/>
          <w:szCs w:val="28"/>
        </w:rPr>
        <w:t>3, 4, 8, 10, 72</w:t>
      </w:r>
      <w:r w:rsidR="002F7DE0" w:rsidRPr="002F7DE0">
        <w:rPr>
          <w:color w:val="000000"/>
          <w:sz w:val="28"/>
          <w:szCs w:val="28"/>
        </w:rPr>
        <w:t>]</w:t>
      </w:r>
      <w:r w:rsidRPr="00366126">
        <w:rPr>
          <w:color w:val="000000"/>
          <w:sz w:val="28"/>
          <w:szCs w:val="28"/>
        </w:rPr>
        <w:t>.</w:t>
      </w:r>
    </w:p>
    <w:p w:rsidR="007C4BEC" w:rsidRPr="00366126" w:rsidRDefault="007C4BEC" w:rsidP="00E837FC">
      <w:pPr>
        <w:shd w:val="clear" w:color="auto" w:fill="FFFFFF"/>
        <w:spacing w:before="100" w:beforeAutospacing="1" w:after="100" w:afterAutospacing="1" w:line="240" w:lineRule="auto"/>
        <w:ind w:firstLine="567"/>
        <w:rPr>
          <w:rFonts w:ascii="Times New Roman" w:eastAsia="Times New Roman" w:hAnsi="Times New Roman"/>
          <w:b/>
          <w:bCs/>
          <w:color w:val="000000"/>
          <w:sz w:val="28"/>
          <w:szCs w:val="28"/>
          <w:lang w:eastAsia="ru-RU"/>
        </w:rPr>
      </w:pPr>
    </w:p>
    <w:p w:rsidR="007C4BEC" w:rsidRPr="00366126" w:rsidRDefault="007C4BEC" w:rsidP="001A6D86">
      <w:pPr>
        <w:shd w:val="clear" w:color="auto" w:fill="FFFFFF"/>
        <w:spacing w:before="100" w:beforeAutospacing="1" w:after="100" w:afterAutospacing="1" w:line="240" w:lineRule="auto"/>
        <w:ind w:firstLine="851"/>
        <w:rPr>
          <w:rFonts w:ascii="Times New Roman" w:eastAsia="Times New Roman" w:hAnsi="Times New Roman"/>
          <w:b/>
          <w:bCs/>
          <w:color w:val="000000"/>
          <w:sz w:val="28"/>
          <w:szCs w:val="28"/>
          <w:lang w:eastAsia="ru-RU"/>
        </w:rPr>
      </w:pPr>
    </w:p>
    <w:p w:rsidR="007C4BEC" w:rsidRPr="00366126" w:rsidRDefault="007C4BEC" w:rsidP="001A6D86">
      <w:pPr>
        <w:spacing w:after="0" w:line="360" w:lineRule="auto"/>
        <w:ind w:firstLine="851"/>
        <w:jc w:val="both"/>
        <w:rPr>
          <w:rFonts w:ascii="Times New Roman" w:hAnsi="Times New Roman"/>
          <w:sz w:val="28"/>
          <w:szCs w:val="28"/>
          <w:lang w:eastAsia="en-US"/>
        </w:rPr>
      </w:pPr>
    </w:p>
    <w:p w:rsidR="004A09E4" w:rsidRPr="00366126" w:rsidRDefault="004A09E4" w:rsidP="001A6D86">
      <w:pPr>
        <w:spacing w:after="0" w:line="360" w:lineRule="auto"/>
        <w:ind w:firstLine="851"/>
        <w:jc w:val="both"/>
        <w:rPr>
          <w:rFonts w:ascii="Times New Roman" w:hAnsi="Times New Roman"/>
          <w:sz w:val="28"/>
          <w:szCs w:val="28"/>
          <w:lang w:eastAsia="en-US"/>
        </w:rPr>
      </w:pPr>
    </w:p>
    <w:p w:rsidR="004A09E4" w:rsidRPr="00366126" w:rsidRDefault="004A09E4" w:rsidP="001A6D86">
      <w:pPr>
        <w:spacing w:after="0" w:line="360" w:lineRule="auto"/>
        <w:ind w:firstLine="851"/>
        <w:jc w:val="both"/>
        <w:rPr>
          <w:rFonts w:ascii="Times New Roman" w:hAnsi="Times New Roman"/>
          <w:sz w:val="28"/>
          <w:szCs w:val="28"/>
          <w:lang w:eastAsia="en-US"/>
        </w:rPr>
      </w:pPr>
    </w:p>
    <w:p w:rsidR="004A09E4" w:rsidRPr="00366126" w:rsidRDefault="004A09E4" w:rsidP="001A6D86">
      <w:pPr>
        <w:spacing w:after="0" w:line="360" w:lineRule="auto"/>
        <w:ind w:firstLine="851"/>
        <w:jc w:val="both"/>
        <w:rPr>
          <w:rFonts w:ascii="Times New Roman" w:hAnsi="Times New Roman"/>
          <w:sz w:val="28"/>
          <w:szCs w:val="28"/>
          <w:lang w:eastAsia="en-US"/>
        </w:rPr>
      </w:pPr>
    </w:p>
    <w:p w:rsidR="004A09E4" w:rsidRDefault="004A09E4"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Default="00366126" w:rsidP="001A6D86">
      <w:pPr>
        <w:spacing w:after="0" w:line="360" w:lineRule="auto"/>
        <w:ind w:firstLine="851"/>
        <w:jc w:val="both"/>
        <w:rPr>
          <w:rFonts w:ascii="Times New Roman" w:hAnsi="Times New Roman"/>
          <w:sz w:val="28"/>
          <w:szCs w:val="28"/>
          <w:lang w:eastAsia="en-US"/>
        </w:rPr>
      </w:pPr>
    </w:p>
    <w:p w:rsidR="00366126" w:rsidRPr="00E37BDE" w:rsidRDefault="00366126"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2F7DE0" w:rsidRPr="00E37BDE" w:rsidRDefault="002F7DE0" w:rsidP="001A6D86">
      <w:pPr>
        <w:spacing w:after="0" w:line="360" w:lineRule="auto"/>
        <w:ind w:firstLine="851"/>
        <w:jc w:val="both"/>
        <w:rPr>
          <w:rFonts w:ascii="Times New Roman" w:hAnsi="Times New Roman"/>
          <w:sz w:val="28"/>
          <w:szCs w:val="28"/>
          <w:lang w:eastAsia="en-US"/>
        </w:rPr>
      </w:pPr>
    </w:p>
    <w:p w:rsidR="004A09E4" w:rsidRPr="00366126" w:rsidRDefault="00CE4644" w:rsidP="00CE4644">
      <w:pPr>
        <w:spacing w:after="0" w:line="360" w:lineRule="auto"/>
        <w:jc w:val="center"/>
        <w:rPr>
          <w:rFonts w:ascii="Times New Roman" w:eastAsia="Times New Roman" w:hAnsi="Times New Roman"/>
          <w:b/>
          <w:bCs/>
          <w:color w:val="000000"/>
          <w:sz w:val="28"/>
          <w:szCs w:val="28"/>
          <w:lang w:eastAsia="ru-RU"/>
        </w:rPr>
      </w:pPr>
      <w:r w:rsidRPr="00366126">
        <w:rPr>
          <w:rFonts w:ascii="Times New Roman" w:hAnsi="Times New Roman"/>
          <w:b/>
          <w:sz w:val="28"/>
          <w:szCs w:val="28"/>
          <w:lang w:eastAsia="en-US"/>
        </w:rPr>
        <w:t>СПИСОК ЛИТЕРАТУРЫ</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rPr>
      </w:pPr>
      <w:r w:rsidRPr="00366126">
        <w:rPr>
          <w:rFonts w:ascii="Times New Roman" w:hAnsi="Times New Roman"/>
          <w:sz w:val="28"/>
          <w:szCs w:val="28"/>
        </w:rPr>
        <w:t>Ведение женщин в пери- и постменопаузе: практические рекомендации / Под ред. В.П. Сметник, Л.М. Ильиной. – М.: Ярославль: ООО «ИПК «Литера», 2010. – 221 с.</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rPr>
      </w:pPr>
      <w:r w:rsidRPr="00366126">
        <w:rPr>
          <w:rFonts w:ascii="Times New Roman" w:hAnsi="Times New Roman"/>
          <w:sz w:val="28"/>
          <w:szCs w:val="28"/>
          <w:lang w:eastAsia="en-US"/>
        </w:rPr>
        <w:t>Яковец</w:t>
      </w:r>
      <w:r w:rsidR="007B7C11" w:rsidRPr="00366126">
        <w:rPr>
          <w:rFonts w:ascii="Times New Roman" w:hAnsi="Times New Roman"/>
          <w:sz w:val="28"/>
          <w:szCs w:val="28"/>
          <w:lang w:eastAsia="en-US"/>
        </w:rPr>
        <w:t xml:space="preserve"> С. М.</w:t>
      </w:r>
      <w:r w:rsidRPr="00366126">
        <w:rPr>
          <w:rFonts w:ascii="Times New Roman" w:hAnsi="Times New Roman"/>
          <w:sz w:val="28"/>
          <w:szCs w:val="28"/>
          <w:lang w:eastAsia="en-US"/>
        </w:rPr>
        <w:t xml:space="preserve">, Лызикова </w:t>
      </w:r>
      <w:r w:rsidR="007B7C11" w:rsidRPr="00366126">
        <w:rPr>
          <w:rFonts w:ascii="Times New Roman" w:hAnsi="Times New Roman"/>
          <w:sz w:val="28"/>
          <w:szCs w:val="28"/>
          <w:lang w:eastAsia="en-US"/>
        </w:rPr>
        <w:t xml:space="preserve">Ю. А. </w:t>
      </w:r>
      <w:r w:rsidRPr="00366126">
        <w:rPr>
          <w:rFonts w:ascii="Times New Roman" w:hAnsi="Times New Roman"/>
          <w:sz w:val="28"/>
          <w:szCs w:val="28"/>
          <w:lang w:eastAsia="en-US"/>
        </w:rPr>
        <w:t>Медико-биологические аспекты климактерия // Проблемы здоровья и экологии. 2013. № 1 (35).  С. 51-57.</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rPr>
      </w:pPr>
      <w:r w:rsidRPr="00366126">
        <w:rPr>
          <w:rFonts w:ascii="Times New Roman" w:hAnsi="Times New Roman"/>
          <w:sz w:val="28"/>
          <w:szCs w:val="28"/>
        </w:rPr>
        <w:t xml:space="preserve">Менопаузальная гормонотерапия и сохранение здоровья женщин в зрелом возрасте. - Клинические рекомендации (Протоколы) Министерства здравоохранения Российской Федерации. - Москва 2014. – 42 </w:t>
      </w:r>
      <w:r w:rsidRPr="00366126">
        <w:rPr>
          <w:rFonts w:ascii="Times New Roman" w:hAnsi="Times New Roman"/>
          <w:sz w:val="28"/>
          <w:szCs w:val="28"/>
          <w:lang w:val="en-US"/>
        </w:rPr>
        <w:t>c</w:t>
      </w:r>
      <w:r w:rsidRPr="00366126">
        <w:rPr>
          <w:rFonts w:ascii="Times New Roman" w:hAnsi="Times New Roman"/>
          <w:sz w:val="28"/>
          <w:szCs w:val="28"/>
        </w:rPr>
        <w:t xml:space="preserve">. </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hAnsi="Times New Roman"/>
          <w:sz w:val="28"/>
          <w:szCs w:val="28"/>
          <w:lang w:val="en-US"/>
        </w:rPr>
        <w:t xml:space="preserve">R. J. Baber, N. Panay, A. Fenton et al. </w:t>
      </w:r>
      <w:r w:rsidRPr="00366126">
        <w:rPr>
          <w:rFonts w:ascii="Times New Roman" w:hAnsi="Times New Roman"/>
          <w:color w:val="000000"/>
          <w:sz w:val="28"/>
          <w:szCs w:val="28"/>
          <w:shd w:val="clear" w:color="auto" w:fill="FFFFFF"/>
          <w:lang w:val="en-US"/>
        </w:rPr>
        <w:t>The IMS Writing Group 2016 IMS Recommendations on women’s midlife health and menopause hormone therapy // Climacteric. 2016. Vol. 19(2). P. 109–150.</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hAnsi="Times New Roman"/>
          <w:color w:val="000000"/>
          <w:sz w:val="28"/>
          <w:szCs w:val="28"/>
          <w:shd w:val="clear" w:color="auto" w:fill="FFFFFF"/>
          <w:lang w:val="en-US"/>
        </w:rPr>
        <w:t>Lobo R.A., Davis S.R., de Villiers T.J. et al. Prevention of diseases after menopause // Climacteric. 2014. Vol. 17. P. 540–556.</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rPr>
      </w:pPr>
      <w:r w:rsidRPr="00366126">
        <w:rPr>
          <w:rFonts w:ascii="Times New Roman" w:hAnsi="Times New Roman"/>
          <w:color w:val="000000"/>
          <w:sz w:val="28"/>
          <w:szCs w:val="28"/>
          <w:shd w:val="clear" w:color="auto" w:fill="FFFFFF"/>
          <w:lang w:val="en-US"/>
        </w:rPr>
        <w:t>Harlow S.D., Gass M., Hall J.E. et al., STRAW + 10 Collaborative Group. Executive summary of the Stages of Reproductive Aging Workshop + 10: addressing the unfinished agenda of staging reproductive aging // J Clin Endocrinol Metab. 2012. Vol. 97(4). P. 1159–1168.</w:t>
      </w:r>
      <w:r w:rsidRPr="00366126">
        <w:rPr>
          <w:rFonts w:ascii="Times New Roman" w:hAnsi="Times New Roman"/>
          <w:color w:val="000000"/>
          <w:sz w:val="28"/>
          <w:szCs w:val="28"/>
          <w:lang w:val="en-US"/>
        </w:rPr>
        <w:br/>
      </w:r>
      <w:r w:rsidRPr="00366126">
        <w:rPr>
          <w:rFonts w:ascii="Times New Roman" w:hAnsi="Times New Roman"/>
          <w:sz w:val="28"/>
          <w:szCs w:val="28"/>
          <w:lang w:val="en-US"/>
        </w:rPr>
        <w:t xml:space="preserve">Practice Bulletin No.141: Management of  Menopausal Symptoms. ObstetGynecol. 2014;123:202-216. </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eastAsia="ru-RU"/>
        </w:rPr>
      </w:pPr>
      <w:r w:rsidRPr="00366126">
        <w:rPr>
          <w:rFonts w:ascii="Times New Roman" w:eastAsia="Times New Roman" w:hAnsi="Times New Roman"/>
          <w:bCs/>
          <w:color w:val="000000"/>
          <w:sz w:val="28"/>
          <w:szCs w:val="28"/>
          <w:lang w:eastAsia="ru-RU"/>
        </w:rPr>
        <w:t>Сухих Г.Т., Сметник В.П.. Андреева Е.Н. и соавт. Менопаузальная гормонотерапия и сохранение здоровья женщин в зрелом возрасте. Проблемы репродукции. 2016. – с. 8-9.</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eastAsia="ru-RU"/>
        </w:rPr>
      </w:pPr>
      <w:r w:rsidRPr="00366126">
        <w:rPr>
          <w:rFonts w:ascii="Times New Roman" w:eastAsia="Times New Roman" w:hAnsi="Times New Roman"/>
          <w:bCs/>
          <w:color w:val="000000"/>
          <w:sz w:val="28"/>
          <w:szCs w:val="28"/>
          <w:lang w:eastAsia="ru-RU"/>
        </w:rPr>
        <w:t>Юренева С.В., Ильина Л.М. Практическое руководство для врачей по ведению женщин в переходном периоде и в постменопаузе (по материалам обновленных российских и международных рекомендаций). Москва. – АО «Байер», 2017.- 99 с.</w:t>
      </w:r>
    </w:p>
    <w:p w:rsidR="004A09E4" w:rsidRPr="00366126" w:rsidRDefault="00E35FF5" w:rsidP="00DE1346">
      <w:pPr>
        <w:pStyle w:val="1"/>
        <w:numPr>
          <w:ilvl w:val="0"/>
          <w:numId w:val="34"/>
        </w:numPr>
        <w:shd w:val="clear" w:color="auto" w:fill="FFFFFF"/>
        <w:spacing w:before="0" w:line="360" w:lineRule="auto"/>
        <w:ind w:left="0" w:firstLine="0"/>
        <w:jc w:val="both"/>
        <w:rPr>
          <w:rFonts w:ascii="Times New Roman" w:hAnsi="Times New Roman" w:cs="Times New Roman"/>
          <w:i w:val="0"/>
          <w:color w:val="333333"/>
          <w:sz w:val="28"/>
          <w:szCs w:val="28"/>
        </w:rPr>
      </w:pPr>
      <w:hyperlink r:id="rId12" w:history="1">
        <w:r w:rsidR="004A09E4" w:rsidRPr="00366126">
          <w:rPr>
            <w:rStyle w:val="aa"/>
            <w:rFonts w:ascii="Times New Roman" w:hAnsi="Times New Roman" w:cs="Times New Roman"/>
            <w:i w:val="0"/>
            <w:color w:val="auto"/>
            <w:sz w:val="28"/>
            <w:szCs w:val="28"/>
            <w:u w:val="none"/>
          </w:rPr>
          <w:t>Унанян А.Л.</w:t>
        </w:r>
      </w:hyperlink>
      <w:r w:rsidR="004A09E4" w:rsidRPr="00366126">
        <w:rPr>
          <w:rFonts w:ascii="Times New Roman" w:hAnsi="Times New Roman" w:cs="Times New Roman"/>
          <w:i w:val="0"/>
          <w:sz w:val="28"/>
          <w:szCs w:val="28"/>
          <w:shd w:val="clear" w:color="auto" w:fill="FFFFFF"/>
        </w:rPr>
        <w:t>, </w:t>
      </w:r>
      <w:hyperlink r:id="rId13" w:history="1">
        <w:r w:rsidR="004A09E4" w:rsidRPr="00366126">
          <w:rPr>
            <w:rStyle w:val="aa"/>
            <w:rFonts w:ascii="Times New Roman" w:hAnsi="Times New Roman" w:cs="Times New Roman"/>
            <w:i w:val="0"/>
            <w:color w:val="auto"/>
            <w:sz w:val="28"/>
            <w:szCs w:val="28"/>
            <w:u w:val="none"/>
          </w:rPr>
          <w:t>Кузенкова Н.Н. </w:t>
        </w:r>
      </w:hyperlink>
      <w:r w:rsidR="004A09E4" w:rsidRPr="00366126">
        <w:rPr>
          <w:rFonts w:ascii="Times New Roman" w:hAnsi="Times New Roman" w:cs="Times New Roman"/>
          <w:i w:val="0"/>
          <w:sz w:val="28"/>
          <w:szCs w:val="28"/>
          <w:vertAlign w:val="superscript"/>
        </w:rPr>
        <w:t> </w:t>
      </w:r>
      <w:r w:rsidR="004A09E4" w:rsidRPr="00366126">
        <w:rPr>
          <w:rFonts w:ascii="Times New Roman" w:hAnsi="Times New Roman" w:cs="Times New Roman"/>
          <w:i w:val="0"/>
          <w:sz w:val="28"/>
          <w:szCs w:val="28"/>
          <w:shd w:val="clear" w:color="auto" w:fill="FFFFFF"/>
        </w:rPr>
        <w:t> </w:t>
      </w:r>
      <w:r w:rsidR="004A09E4" w:rsidRPr="00366126">
        <w:rPr>
          <w:rFonts w:ascii="Times New Roman" w:hAnsi="Times New Roman" w:cs="Times New Roman"/>
          <w:i w:val="0"/>
          <w:sz w:val="28"/>
          <w:szCs w:val="28"/>
        </w:rPr>
        <w:t xml:space="preserve">и соавт. </w:t>
      </w:r>
      <w:r w:rsidR="004A09E4" w:rsidRPr="00366126">
        <w:rPr>
          <w:rFonts w:ascii="Times New Roman" w:hAnsi="Times New Roman" w:cs="Times New Roman"/>
          <w:bCs/>
          <w:i w:val="0"/>
          <w:color w:val="333333"/>
          <w:sz w:val="28"/>
          <w:szCs w:val="28"/>
        </w:rPr>
        <w:t xml:space="preserve">Менопаузальная терапия: преимущества и риски применения – РМЖ. –   </w:t>
      </w:r>
      <w:hyperlink r:id="rId14" w:history="1">
        <w:r w:rsidR="004A09E4" w:rsidRPr="00366126">
          <w:rPr>
            <w:rStyle w:val="aa"/>
            <w:rFonts w:ascii="Times New Roman" w:hAnsi="Times New Roman" w:cs="Times New Roman"/>
            <w:i w:val="0"/>
            <w:color w:val="354778"/>
            <w:sz w:val="28"/>
            <w:szCs w:val="28"/>
            <w:u w:val="none"/>
            <w:shd w:val="clear" w:color="auto" w:fill="FFFFFF"/>
          </w:rPr>
          <w:t xml:space="preserve">«РМЖ» №15 от 31.08.2017 </w:t>
        </w:r>
      </w:hyperlink>
      <w:r w:rsidR="004A09E4" w:rsidRPr="00366126">
        <w:rPr>
          <w:rStyle w:val="articlepages"/>
          <w:rFonts w:ascii="Times New Roman" w:hAnsi="Times New Roman" w:cs="Times New Roman"/>
          <w:i w:val="0"/>
          <w:color w:val="333333"/>
          <w:sz w:val="28"/>
          <w:szCs w:val="28"/>
          <w:shd w:val="clear" w:color="auto" w:fill="FFFFFF"/>
        </w:rPr>
        <w:t>стр. 1128-1134</w:t>
      </w:r>
    </w:p>
    <w:p w:rsidR="004A09E4" w:rsidRPr="00366126" w:rsidRDefault="004A09E4" w:rsidP="00DE1346">
      <w:pPr>
        <w:pStyle w:val="1"/>
        <w:numPr>
          <w:ilvl w:val="0"/>
          <w:numId w:val="34"/>
        </w:numPr>
        <w:shd w:val="clear" w:color="auto" w:fill="FFFFFF"/>
        <w:spacing w:before="0" w:line="360" w:lineRule="auto"/>
        <w:ind w:left="0" w:firstLine="0"/>
        <w:jc w:val="both"/>
        <w:rPr>
          <w:rFonts w:ascii="Times New Roman" w:hAnsi="Times New Roman" w:cs="Times New Roman"/>
          <w:i w:val="0"/>
          <w:sz w:val="28"/>
          <w:szCs w:val="28"/>
          <w:lang w:eastAsia="en-US"/>
        </w:rPr>
      </w:pPr>
      <w:r w:rsidRPr="00366126">
        <w:rPr>
          <w:rFonts w:ascii="Times New Roman" w:hAnsi="Times New Roman" w:cs="Times New Roman"/>
          <w:i w:val="0"/>
          <w:sz w:val="28"/>
          <w:szCs w:val="28"/>
          <w:lang w:eastAsia="en-US"/>
        </w:rPr>
        <w:t>Лопатина О.В., Балан В.Е., Ткачева О.Н., Шарашкина Н.В., Журавель А.С. Факторы женского здоровья с точки зрения старения репродуктивной системы и риска развития сердечно-сосудистых заболеваний / Палеев Ф.Н. // Альманах клинической медицины. — 2015 Март; № 37: С. 111–117</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iCs/>
          <w:sz w:val="28"/>
          <w:szCs w:val="28"/>
          <w:lang w:val="en-US" w:eastAsia="en-US"/>
        </w:rPr>
        <w:t xml:space="preserve">Carmina E. </w:t>
      </w:r>
      <w:r w:rsidRPr="00366126">
        <w:rPr>
          <w:rFonts w:ascii="Times New Roman" w:hAnsi="Times New Roman"/>
          <w:sz w:val="28"/>
          <w:szCs w:val="28"/>
          <w:lang w:val="en-US" w:eastAsia="en-US"/>
        </w:rPr>
        <w:t xml:space="preserve">Cardiovascular risk and events in polycystic ovary syndrome // Climacteric. </w:t>
      </w:r>
      <w:r w:rsidRPr="00366126">
        <w:rPr>
          <w:rFonts w:ascii="Times New Roman" w:hAnsi="Times New Roman"/>
          <w:sz w:val="28"/>
          <w:szCs w:val="28"/>
          <w:lang w:eastAsia="en-US"/>
        </w:rPr>
        <w:t xml:space="preserve">2009. </w:t>
      </w:r>
      <w:r w:rsidRPr="00366126">
        <w:rPr>
          <w:rFonts w:ascii="Times New Roman" w:hAnsi="Times New Roman"/>
          <w:sz w:val="28"/>
          <w:szCs w:val="28"/>
          <w:lang w:val="en-US" w:eastAsia="en-US"/>
        </w:rPr>
        <w:t>V</w:t>
      </w:r>
      <w:r w:rsidRPr="00366126">
        <w:rPr>
          <w:rFonts w:ascii="Times New Roman" w:hAnsi="Times New Roman"/>
          <w:sz w:val="28"/>
          <w:szCs w:val="28"/>
          <w:lang w:eastAsia="en-US"/>
        </w:rPr>
        <w:t>. 12 (</w:t>
      </w:r>
      <w:r w:rsidRPr="00366126">
        <w:rPr>
          <w:rFonts w:ascii="Times New Roman" w:hAnsi="Times New Roman"/>
          <w:sz w:val="28"/>
          <w:szCs w:val="28"/>
          <w:lang w:val="en-US" w:eastAsia="en-US"/>
        </w:rPr>
        <w:t>suppl</w:t>
      </w:r>
      <w:r w:rsidRPr="00366126">
        <w:rPr>
          <w:rFonts w:ascii="Times New Roman" w:hAnsi="Times New Roman"/>
          <w:sz w:val="28"/>
          <w:szCs w:val="28"/>
          <w:lang w:eastAsia="en-US"/>
        </w:rPr>
        <w:t xml:space="preserve">.). </w:t>
      </w:r>
      <w:r w:rsidRPr="00366126">
        <w:rPr>
          <w:rFonts w:ascii="Times New Roman" w:hAnsi="Times New Roman"/>
          <w:sz w:val="28"/>
          <w:szCs w:val="28"/>
          <w:lang w:val="en-US" w:eastAsia="en-US"/>
        </w:rPr>
        <w:t>P</w:t>
      </w:r>
      <w:r w:rsidRPr="00366126">
        <w:rPr>
          <w:rFonts w:ascii="Times New Roman" w:hAnsi="Times New Roman"/>
          <w:sz w:val="28"/>
          <w:szCs w:val="28"/>
          <w:lang w:eastAsia="en-US"/>
        </w:rPr>
        <w:t>. 22-25.</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color w:val="1F2228"/>
          <w:sz w:val="28"/>
          <w:szCs w:val="28"/>
          <w:lang w:eastAsia="ru-RU"/>
        </w:rPr>
      </w:pPr>
      <w:r w:rsidRPr="00366126">
        <w:rPr>
          <w:rFonts w:ascii="Times New Roman" w:hAnsi="Times New Roman"/>
          <w:sz w:val="28"/>
          <w:szCs w:val="28"/>
          <w:lang w:eastAsia="en-US"/>
        </w:rPr>
        <w:t xml:space="preserve">Доброхотова Ю.Э., Ильина И.Ю.  Синдром постгистерэктомии. Диагностика и лечение. - </w:t>
      </w:r>
      <w:r w:rsidRPr="00366126">
        <w:rPr>
          <w:rFonts w:ascii="Times New Roman" w:hAnsi="Times New Roman"/>
          <w:sz w:val="28"/>
          <w:szCs w:val="28"/>
          <w:shd w:val="clear" w:color="auto" w:fill="FFFFFF"/>
        </w:rPr>
        <w:t xml:space="preserve">ГЭОТАР-Медиа. - </w:t>
      </w:r>
      <w:r w:rsidRPr="00366126">
        <w:rPr>
          <w:rFonts w:ascii="Times New Roman" w:hAnsi="Times New Roman"/>
          <w:sz w:val="28"/>
          <w:szCs w:val="28"/>
          <w:lang w:eastAsia="en-US"/>
        </w:rPr>
        <w:t>2017.- 208 с.</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eastAsia="ru-RU"/>
        </w:rPr>
      </w:pPr>
      <w:r w:rsidRPr="00366126">
        <w:rPr>
          <w:rFonts w:ascii="Times New Roman" w:hAnsi="Times New Roman"/>
          <w:sz w:val="28"/>
          <w:szCs w:val="28"/>
          <w:lang w:eastAsia="en-US"/>
        </w:rPr>
        <w:t>Майчук</w:t>
      </w:r>
      <w:r w:rsidR="007B7C11" w:rsidRPr="00366126">
        <w:rPr>
          <w:rFonts w:ascii="Times New Roman" w:hAnsi="Times New Roman"/>
          <w:sz w:val="28"/>
          <w:szCs w:val="28"/>
          <w:lang w:eastAsia="en-US"/>
        </w:rPr>
        <w:t xml:space="preserve"> Е. Ю.</w:t>
      </w:r>
      <w:r w:rsidRPr="00366126">
        <w:rPr>
          <w:rFonts w:ascii="Times New Roman" w:hAnsi="Times New Roman"/>
          <w:sz w:val="28"/>
          <w:szCs w:val="28"/>
          <w:lang w:eastAsia="en-US"/>
        </w:rPr>
        <w:t>, Воеводина</w:t>
      </w:r>
      <w:r w:rsidR="007B7C11" w:rsidRPr="00366126">
        <w:rPr>
          <w:rFonts w:ascii="Times New Roman" w:hAnsi="Times New Roman"/>
          <w:sz w:val="28"/>
          <w:szCs w:val="28"/>
          <w:lang w:eastAsia="en-US"/>
        </w:rPr>
        <w:t xml:space="preserve"> И. В.</w:t>
      </w:r>
      <w:r w:rsidRPr="00366126">
        <w:rPr>
          <w:rFonts w:ascii="Times New Roman" w:hAnsi="Times New Roman"/>
          <w:sz w:val="28"/>
          <w:szCs w:val="28"/>
          <w:lang w:eastAsia="en-US"/>
        </w:rPr>
        <w:t>, Митрохина</w:t>
      </w:r>
      <w:r w:rsidR="007B7C11" w:rsidRPr="00366126">
        <w:rPr>
          <w:rFonts w:ascii="Times New Roman" w:hAnsi="Times New Roman"/>
          <w:sz w:val="28"/>
          <w:szCs w:val="28"/>
          <w:lang w:eastAsia="en-US"/>
        </w:rPr>
        <w:t xml:space="preserve"> Т. В.</w:t>
      </w:r>
      <w:r w:rsidRPr="00366126">
        <w:rPr>
          <w:rFonts w:ascii="Times New Roman" w:hAnsi="Times New Roman"/>
          <w:sz w:val="28"/>
          <w:szCs w:val="28"/>
          <w:lang w:eastAsia="en-US"/>
        </w:rPr>
        <w:t>, Моисеенко</w:t>
      </w:r>
      <w:r w:rsidR="007B7C11" w:rsidRPr="00366126">
        <w:rPr>
          <w:rFonts w:ascii="Times New Roman" w:hAnsi="Times New Roman"/>
          <w:sz w:val="28"/>
          <w:szCs w:val="28"/>
          <w:lang w:eastAsia="en-US"/>
        </w:rPr>
        <w:t xml:space="preserve"> С. В.</w:t>
      </w:r>
      <w:r w:rsidRPr="00366126">
        <w:rPr>
          <w:rFonts w:ascii="Times New Roman" w:hAnsi="Times New Roman"/>
          <w:sz w:val="28"/>
          <w:szCs w:val="28"/>
          <w:lang w:eastAsia="en-US"/>
        </w:rPr>
        <w:t>, Скрипникова</w:t>
      </w:r>
      <w:r w:rsidR="007B7C11" w:rsidRPr="00366126">
        <w:rPr>
          <w:rFonts w:ascii="Times New Roman" w:hAnsi="Times New Roman"/>
          <w:sz w:val="28"/>
          <w:szCs w:val="28"/>
          <w:lang w:eastAsia="en-US"/>
        </w:rPr>
        <w:t xml:space="preserve"> И. А.</w:t>
      </w:r>
      <w:r w:rsidRPr="00366126">
        <w:rPr>
          <w:rFonts w:ascii="Times New Roman" w:hAnsi="Times New Roman"/>
          <w:sz w:val="28"/>
          <w:szCs w:val="28"/>
          <w:lang w:eastAsia="en-US"/>
        </w:rPr>
        <w:t xml:space="preserve">, Сапунова </w:t>
      </w:r>
      <w:r w:rsidR="007B7C11" w:rsidRPr="00366126">
        <w:rPr>
          <w:rFonts w:ascii="Times New Roman" w:hAnsi="Times New Roman"/>
          <w:sz w:val="28"/>
          <w:szCs w:val="28"/>
          <w:lang w:eastAsia="en-US"/>
        </w:rPr>
        <w:t xml:space="preserve">Д. А. </w:t>
      </w:r>
      <w:r w:rsidRPr="00366126">
        <w:rPr>
          <w:rFonts w:ascii="Times New Roman" w:hAnsi="Times New Roman"/>
          <w:sz w:val="28"/>
          <w:szCs w:val="28"/>
          <w:lang w:eastAsia="en-US"/>
        </w:rPr>
        <w:t>Влияния хирургической менопаузы на факторы риска сердечно–сосудистых заболеваний и остеопороза (клинические наблюдения). //Остеопороз и остеопатии. 2011. №1. С.33-36</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sz w:val="28"/>
          <w:szCs w:val="28"/>
          <w:lang w:val="en-US" w:eastAsia="en-US"/>
        </w:rPr>
        <w:t xml:space="preserve">Vujovic S., Brincat M., Erel T. et </w:t>
      </w:r>
      <w:r w:rsidRPr="00366126">
        <w:rPr>
          <w:rFonts w:ascii="Times New Roman" w:hAnsi="Times New Roman"/>
          <w:sz w:val="28"/>
          <w:szCs w:val="28"/>
          <w:lang w:eastAsia="en-US"/>
        </w:rPr>
        <w:t>а</w:t>
      </w:r>
      <w:r w:rsidRPr="00366126">
        <w:rPr>
          <w:rFonts w:ascii="Times New Roman" w:hAnsi="Times New Roman"/>
          <w:sz w:val="28"/>
          <w:szCs w:val="28"/>
          <w:lang w:val="en-US" w:eastAsia="en-US"/>
        </w:rPr>
        <w:t xml:space="preserve">l. EMAS position statement: Managing women with premature ovarian failure // Maturitas. </w:t>
      </w:r>
      <w:r w:rsidRPr="00366126">
        <w:rPr>
          <w:rFonts w:ascii="Times New Roman" w:hAnsi="Times New Roman"/>
          <w:sz w:val="28"/>
          <w:szCs w:val="28"/>
          <w:lang w:eastAsia="en-US"/>
        </w:rPr>
        <w:t xml:space="preserve">2010. </w:t>
      </w:r>
      <w:r w:rsidRPr="00366126">
        <w:rPr>
          <w:rFonts w:ascii="Times New Roman" w:hAnsi="Times New Roman"/>
          <w:sz w:val="28"/>
          <w:szCs w:val="28"/>
          <w:lang w:val="en-US" w:eastAsia="en-US"/>
        </w:rPr>
        <w:t>V</w:t>
      </w:r>
      <w:r w:rsidRPr="00366126">
        <w:rPr>
          <w:rFonts w:ascii="Times New Roman" w:hAnsi="Times New Roman"/>
          <w:sz w:val="28"/>
          <w:szCs w:val="28"/>
          <w:lang w:eastAsia="en-US"/>
        </w:rPr>
        <w:t xml:space="preserve">. 67. </w:t>
      </w:r>
      <w:r w:rsidRPr="00366126">
        <w:rPr>
          <w:rFonts w:ascii="Times New Roman" w:hAnsi="Times New Roman"/>
          <w:sz w:val="28"/>
          <w:szCs w:val="28"/>
          <w:lang w:val="en-US" w:eastAsia="en-US"/>
        </w:rPr>
        <w:t>P</w:t>
      </w:r>
      <w:r w:rsidRPr="00366126">
        <w:rPr>
          <w:rFonts w:ascii="Times New Roman" w:hAnsi="Times New Roman"/>
          <w:sz w:val="28"/>
          <w:szCs w:val="28"/>
          <w:lang w:eastAsia="en-US"/>
        </w:rPr>
        <w:t xml:space="preserve">. 91-93.  </w:t>
      </w:r>
    </w:p>
    <w:p w:rsidR="00DE1346" w:rsidRPr="00366126" w:rsidRDefault="00DE1346" w:rsidP="00DE1346">
      <w:pPr>
        <w:pStyle w:val="a5"/>
        <w:numPr>
          <w:ilvl w:val="0"/>
          <w:numId w:val="34"/>
        </w:numPr>
        <w:shd w:val="clear" w:color="auto" w:fill="FFFFFF"/>
        <w:spacing w:after="0" w:line="360" w:lineRule="auto"/>
        <w:ind w:left="0" w:firstLine="0"/>
        <w:jc w:val="both"/>
        <w:textAlignment w:val="baseline"/>
        <w:rPr>
          <w:rFonts w:ascii="Times New Roman" w:eastAsia="Times New Roman" w:hAnsi="Times New Roman"/>
          <w:sz w:val="28"/>
          <w:szCs w:val="28"/>
          <w:lang w:eastAsia="ru-RU"/>
        </w:rPr>
      </w:pPr>
      <w:r w:rsidRPr="00366126">
        <w:rPr>
          <w:rFonts w:ascii="Times New Roman" w:hAnsi="Times New Roman"/>
          <w:iCs/>
          <w:sz w:val="28"/>
          <w:szCs w:val="28"/>
        </w:rPr>
        <w:t>Чухарева Н.А., Рунихина Н.К., Дудинская</w:t>
      </w:r>
      <w:r w:rsidRPr="00366126">
        <w:rPr>
          <w:rFonts w:ascii="Times New Roman" w:hAnsi="Times New Roman"/>
          <w:i/>
          <w:iCs/>
          <w:sz w:val="28"/>
          <w:szCs w:val="28"/>
        </w:rPr>
        <w:t xml:space="preserve"> Е.Н. </w:t>
      </w:r>
      <w:r w:rsidRPr="00366126">
        <w:rPr>
          <w:rFonts w:ascii="Times New Roman" w:hAnsi="Times New Roman"/>
          <w:bCs/>
          <w:sz w:val="28"/>
          <w:szCs w:val="28"/>
        </w:rPr>
        <w:t xml:space="preserve">Особенности течения беременности у женщин с ожирением. </w:t>
      </w:r>
      <w:r w:rsidRPr="00366126">
        <w:rPr>
          <w:rFonts w:ascii="Times New Roman" w:hAnsi="Times New Roman"/>
          <w:sz w:val="28"/>
          <w:szCs w:val="28"/>
        </w:rPr>
        <w:t>Акушерство и гинекология. 2014. № 2. С. 9-13.</w:t>
      </w:r>
    </w:p>
    <w:p w:rsidR="00DE1346" w:rsidRPr="00366126" w:rsidRDefault="00DE1346" w:rsidP="00DE1346">
      <w:pPr>
        <w:pStyle w:val="a5"/>
        <w:numPr>
          <w:ilvl w:val="0"/>
          <w:numId w:val="34"/>
        </w:numPr>
        <w:shd w:val="clear" w:color="auto" w:fill="FFFFFF"/>
        <w:spacing w:after="0" w:line="360" w:lineRule="auto"/>
        <w:ind w:left="0" w:firstLine="0"/>
        <w:jc w:val="both"/>
        <w:textAlignment w:val="baseline"/>
        <w:rPr>
          <w:rFonts w:ascii="Times New Roman" w:eastAsia="Times New Roman" w:hAnsi="Times New Roman"/>
          <w:sz w:val="28"/>
          <w:szCs w:val="28"/>
          <w:lang w:eastAsia="ru-RU"/>
        </w:rPr>
      </w:pPr>
      <w:r w:rsidRPr="00366126">
        <w:rPr>
          <w:rFonts w:ascii="Times New Roman" w:hAnsi="Times New Roman"/>
          <w:iCs/>
          <w:sz w:val="28"/>
          <w:szCs w:val="28"/>
        </w:rPr>
        <w:t>Бойцов С.А., Стражеско И.Д., Акашева Д.У., Дудинская Е.Н., Кругликова А.С., Ткачева О.Н.</w:t>
      </w:r>
      <w:r w:rsidRPr="00366126">
        <w:rPr>
          <w:rFonts w:ascii="Times New Roman" w:hAnsi="Times New Roman"/>
          <w:sz w:val="28"/>
          <w:szCs w:val="28"/>
        </w:rPr>
        <w:br/>
      </w:r>
      <w:r w:rsidRPr="00366126">
        <w:rPr>
          <w:rFonts w:ascii="Times New Roman" w:hAnsi="Times New Roman"/>
          <w:bCs/>
          <w:sz w:val="28"/>
          <w:szCs w:val="28"/>
        </w:rPr>
        <w:t xml:space="preserve">Инсулинорезистентность: благо или зло? механизмы развития и связь с возраст-ассоциированными изменениями сосудов. </w:t>
      </w:r>
      <w:r w:rsidRPr="00366126">
        <w:rPr>
          <w:rFonts w:ascii="Times New Roman" w:hAnsi="Times New Roman"/>
          <w:sz w:val="28"/>
          <w:szCs w:val="28"/>
        </w:rPr>
        <w:t xml:space="preserve">Кардиоваскулярная терапия и профилактика. 2013. Т. 12. № 4. С. 91-97. </w:t>
      </w:r>
    </w:p>
    <w:p w:rsidR="004A09E4" w:rsidRPr="00366126" w:rsidRDefault="00E35FF5" w:rsidP="00DE1346">
      <w:pPr>
        <w:pStyle w:val="a5"/>
        <w:numPr>
          <w:ilvl w:val="0"/>
          <w:numId w:val="34"/>
        </w:numPr>
        <w:shd w:val="clear" w:color="auto" w:fill="FFFFFF"/>
        <w:spacing w:after="0" w:line="360" w:lineRule="auto"/>
        <w:ind w:left="0" w:firstLine="0"/>
        <w:jc w:val="both"/>
        <w:textAlignment w:val="baseline"/>
        <w:rPr>
          <w:rFonts w:ascii="Times New Roman" w:eastAsia="Times New Roman" w:hAnsi="Times New Roman"/>
          <w:sz w:val="28"/>
          <w:szCs w:val="28"/>
          <w:lang w:eastAsia="ru-RU"/>
        </w:rPr>
      </w:pPr>
      <w:hyperlink r:id="rId15" w:tooltip="Kruglikova Anna S. (перейти на страницу сотрудника)" w:history="1">
        <w:r w:rsidR="004A09E4" w:rsidRPr="00366126">
          <w:rPr>
            <w:rFonts w:ascii="Times New Roman" w:eastAsia="Times New Roman" w:hAnsi="Times New Roman"/>
            <w:sz w:val="28"/>
            <w:szCs w:val="28"/>
            <w:lang w:eastAsia="ru-RU"/>
          </w:rPr>
          <w:t>Кругликова А.С.</w:t>
        </w:r>
      </w:hyperlink>
      <w:r w:rsidR="004A09E4" w:rsidRPr="00366126">
        <w:rPr>
          <w:rFonts w:ascii="Times New Roman" w:eastAsia="Times New Roman" w:hAnsi="Times New Roman"/>
          <w:sz w:val="28"/>
          <w:szCs w:val="28"/>
          <w:bdr w:val="none" w:sz="0" w:space="0" w:color="auto" w:frame="1"/>
          <w:lang w:eastAsia="ru-RU"/>
        </w:rPr>
        <w:t>, </w:t>
      </w:r>
      <w:hyperlink r:id="rId16" w:tooltip="Стражеско Ирина Дмитриевна (перейти на страницу сотрудника)" w:history="1">
        <w:r w:rsidR="004A09E4" w:rsidRPr="00366126">
          <w:rPr>
            <w:rFonts w:ascii="Times New Roman" w:eastAsia="Times New Roman" w:hAnsi="Times New Roman"/>
            <w:sz w:val="28"/>
            <w:szCs w:val="28"/>
            <w:lang w:eastAsia="ru-RU"/>
          </w:rPr>
          <w:t>Стражеско И.Д.</w:t>
        </w:r>
      </w:hyperlink>
      <w:r w:rsidR="004A09E4" w:rsidRPr="00366126">
        <w:rPr>
          <w:rFonts w:ascii="Times New Roman" w:eastAsia="Times New Roman" w:hAnsi="Times New Roman"/>
          <w:sz w:val="28"/>
          <w:szCs w:val="28"/>
          <w:bdr w:val="none" w:sz="0" w:space="0" w:color="auto" w:frame="1"/>
          <w:lang w:eastAsia="ru-RU"/>
        </w:rPr>
        <w:t>, </w:t>
      </w:r>
      <w:hyperlink r:id="rId17" w:tooltip="Ткачева О.Н. (перейти на страницу сотрудника)" w:history="1">
        <w:r w:rsidR="004A09E4" w:rsidRPr="00366126">
          <w:rPr>
            <w:rFonts w:ascii="Times New Roman" w:eastAsia="Times New Roman" w:hAnsi="Times New Roman"/>
            <w:sz w:val="28"/>
            <w:szCs w:val="28"/>
            <w:lang w:eastAsia="ru-RU"/>
          </w:rPr>
          <w:t>Ткачева О.Н.</w:t>
        </w:r>
      </w:hyperlink>
      <w:r w:rsidR="004A09E4" w:rsidRPr="00366126">
        <w:rPr>
          <w:rFonts w:ascii="Times New Roman" w:hAnsi="Times New Roman"/>
          <w:bCs/>
          <w:sz w:val="28"/>
          <w:szCs w:val="28"/>
        </w:rPr>
        <w:t xml:space="preserve"> Взаимосвязь факторов сердечно-сосудистого риска и биологии теломер с признаками сосудистого старения. - </w:t>
      </w:r>
      <w:hyperlink r:id="rId18" w:tooltip="Перейти на страницу журнала" w:history="1">
        <w:r w:rsidR="004A09E4" w:rsidRPr="00366126">
          <w:rPr>
            <w:rFonts w:ascii="Times New Roman" w:eastAsia="Times New Roman" w:hAnsi="Times New Roman"/>
            <w:sz w:val="28"/>
            <w:szCs w:val="28"/>
            <w:lang w:eastAsia="ru-RU"/>
          </w:rPr>
          <w:t>Кардиоваскулярная терапия и профилактика</w:t>
        </w:r>
      </w:hyperlink>
      <w:r w:rsidR="004A09E4" w:rsidRPr="00366126">
        <w:rPr>
          <w:rFonts w:ascii="Times New Roman" w:eastAsia="Times New Roman" w:hAnsi="Times New Roman"/>
          <w:sz w:val="28"/>
          <w:szCs w:val="28"/>
          <w:bdr w:val="none" w:sz="0" w:space="0" w:color="auto" w:frame="1"/>
          <w:lang w:eastAsia="ru-RU"/>
        </w:rPr>
        <w:t>. – том 13. – 2014. – с. 11-17.</w:t>
      </w:r>
    </w:p>
    <w:p w:rsidR="007B7C11"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color w:val="000000"/>
          <w:sz w:val="28"/>
          <w:szCs w:val="28"/>
          <w:shd w:val="clear" w:color="auto" w:fill="FFFFFF"/>
          <w:lang w:val="en-US"/>
        </w:rPr>
        <w:t>Sternfeld B., Wang H., Quesenberry C.P. et al. Physical activity and changes in weight and waist circumference in midlife women: findings from the Study of Women's Health Across the Nation // Am J Epidemiol. 2004. Vol. 160(9). P. 912–922.</w:t>
      </w:r>
    </w:p>
    <w:p w:rsidR="007B7C11"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color w:val="000000"/>
          <w:sz w:val="28"/>
          <w:szCs w:val="28"/>
          <w:shd w:val="clear" w:color="auto" w:fill="FFFFFF"/>
          <w:lang w:val="en-US"/>
        </w:rPr>
        <w:t>Pan A., Lucas M., Sun Q. et al. Bidirectional association between depression and type 2 diabetes mellitus in women // Arch Intern Med. 2010. Vol. 170. P. 1884–1891.</w:t>
      </w:r>
    </w:p>
    <w:p w:rsidR="007B7C11"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color w:val="000000"/>
          <w:sz w:val="28"/>
          <w:szCs w:val="28"/>
          <w:shd w:val="clear" w:color="auto" w:fill="FFFFFF"/>
          <w:lang w:val="en-US"/>
        </w:rPr>
        <w:t xml:space="preserve"> Dubnov-Raz G., Pines A., Berry E.M. Diet and lifestyle in managing postmenopausal obesity // Climacteric. 2007. Vol. 10 (Suppl 2). P. 38–41.</w:t>
      </w:r>
    </w:p>
    <w:p w:rsidR="007B7C11"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color w:val="000000"/>
          <w:sz w:val="28"/>
          <w:szCs w:val="28"/>
          <w:shd w:val="clear" w:color="auto" w:fill="FFFFFF"/>
          <w:lang w:val="en-US"/>
        </w:rPr>
        <w:t>Souto J.C., Pena G., Ziyatdinov A. et al. A genomewide study of body mass index and its genetic correlation with thromboembolic risk. Results from the GAIT project // Thromb Haemost. 2014. Vol. 112(5). P. 1036–1043.</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sz w:val="28"/>
          <w:szCs w:val="28"/>
          <w:lang w:val="en-US" w:eastAsia="en-US"/>
        </w:rPr>
        <w:t xml:space="preserve"> Sylvia H. Ley, Yanping Li, Deirdre K. Tobias, JoAnn E. Manson, Bernard Rosner, Frank B. Hu and Kathryn M. Rexrode «Duration of Reproductive Life Span, Age at Menarche, and Age at Menopause Are Associated With Risk of Cardiovascular Disease in Women». Dallas: «The </w:t>
      </w:r>
      <w:r w:rsidRPr="00366126">
        <w:rPr>
          <w:rFonts w:ascii="Times New Roman" w:hAnsi="Times New Roman"/>
          <w:iCs/>
          <w:sz w:val="28"/>
          <w:szCs w:val="28"/>
          <w:lang w:val="en-US" w:eastAsia="en-US"/>
        </w:rPr>
        <w:t>Journal of the American Heart Association»; 2017. USA</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sz w:val="28"/>
          <w:szCs w:val="28"/>
          <w:lang w:eastAsia="en-US"/>
        </w:rPr>
        <w:t xml:space="preserve"> Лопатина О.В., Балан В.Е., Ткачева О.Н., Шарашкина Н.В., Журавель А.С. Факторы женского здоровья с</w:t>
      </w:r>
      <w:r w:rsidRPr="00366126">
        <w:rPr>
          <w:rFonts w:ascii="Times New Roman" w:hAnsi="Times New Roman"/>
          <w:sz w:val="28"/>
          <w:szCs w:val="28"/>
          <w:lang w:val="en-US" w:eastAsia="en-US"/>
        </w:rPr>
        <w:t> </w:t>
      </w:r>
      <w:r w:rsidRPr="00366126">
        <w:rPr>
          <w:rFonts w:ascii="Times New Roman" w:hAnsi="Times New Roman"/>
          <w:sz w:val="28"/>
          <w:szCs w:val="28"/>
          <w:lang w:eastAsia="en-US"/>
        </w:rPr>
        <w:t>точки зрения старения репродуктивной системы и</w:t>
      </w:r>
      <w:r w:rsidRPr="00366126">
        <w:rPr>
          <w:rFonts w:ascii="Times New Roman" w:hAnsi="Times New Roman"/>
          <w:sz w:val="28"/>
          <w:szCs w:val="28"/>
          <w:lang w:val="en-US" w:eastAsia="en-US"/>
        </w:rPr>
        <w:t> </w:t>
      </w:r>
      <w:r w:rsidRPr="00366126">
        <w:rPr>
          <w:rFonts w:ascii="Times New Roman" w:hAnsi="Times New Roman"/>
          <w:sz w:val="28"/>
          <w:szCs w:val="28"/>
          <w:lang w:eastAsia="en-US"/>
        </w:rPr>
        <w:t>риска развития сердечно-сосудистых заболеваний / Палеев Ф.Н. // Альманах клинической медицины. — 2015</w:t>
      </w:r>
      <w:r w:rsidRPr="00366126">
        <w:rPr>
          <w:rFonts w:ascii="Times New Roman" w:hAnsi="Times New Roman"/>
          <w:sz w:val="28"/>
          <w:szCs w:val="28"/>
          <w:lang w:val="en-US" w:eastAsia="en-US"/>
        </w:rPr>
        <w:t> </w:t>
      </w:r>
      <w:r w:rsidRPr="00366126">
        <w:rPr>
          <w:rFonts w:ascii="Times New Roman" w:hAnsi="Times New Roman"/>
          <w:sz w:val="28"/>
          <w:szCs w:val="28"/>
          <w:lang w:eastAsia="en-US"/>
        </w:rPr>
        <w:t>Март;</w:t>
      </w:r>
      <w:r w:rsidRPr="00366126">
        <w:rPr>
          <w:rFonts w:ascii="Times New Roman" w:hAnsi="Times New Roman"/>
          <w:sz w:val="28"/>
          <w:szCs w:val="28"/>
          <w:lang w:val="en-US" w:eastAsia="en-US"/>
        </w:rPr>
        <w:t> </w:t>
      </w:r>
      <w:r w:rsidRPr="00366126">
        <w:rPr>
          <w:rFonts w:ascii="Times New Roman" w:hAnsi="Times New Roman"/>
          <w:sz w:val="28"/>
          <w:szCs w:val="28"/>
          <w:lang w:eastAsia="en-US"/>
        </w:rPr>
        <w:t>№ 37: С. 111–117</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val="en-US" w:eastAsia="en-US"/>
        </w:rPr>
      </w:pPr>
      <w:r w:rsidRPr="00366126">
        <w:rPr>
          <w:rFonts w:ascii="Times New Roman" w:hAnsi="Times New Roman"/>
          <w:sz w:val="28"/>
          <w:szCs w:val="28"/>
          <w:lang w:eastAsia="en-US"/>
        </w:rPr>
        <w:t xml:space="preserve">Дюбкова Т. П. Влияние табакокурения на репродуктивное здоровье женщин // Медицинская панорама. </w:t>
      </w:r>
      <w:r w:rsidRPr="00366126">
        <w:rPr>
          <w:rFonts w:ascii="Times New Roman" w:hAnsi="Times New Roman"/>
          <w:sz w:val="28"/>
          <w:szCs w:val="28"/>
          <w:lang w:val="en-US" w:eastAsia="en-US"/>
        </w:rPr>
        <w:t xml:space="preserve">2006. № 4. </w:t>
      </w:r>
      <w:r w:rsidRPr="00366126">
        <w:rPr>
          <w:rFonts w:ascii="Times New Roman" w:hAnsi="Times New Roman"/>
          <w:sz w:val="28"/>
          <w:szCs w:val="28"/>
          <w:lang w:eastAsia="en-US"/>
        </w:rPr>
        <w:t>С</w:t>
      </w:r>
      <w:r w:rsidRPr="00366126">
        <w:rPr>
          <w:rFonts w:ascii="Times New Roman" w:hAnsi="Times New Roman"/>
          <w:sz w:val="28"/>
          <w:szCs w:val="28"/>
          <w:lang w:val="en-US" w:eastAsia="en-US"/>
        </w:rPr>
        <w:t>. 77–81.</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sz w:val="28"/>
          <w:szCs w:val="28"/>
          <w:lang w:val="en-US" w:eastAsia="en-US"/>
        </w:rPr>
        <w:t>Tawfik, Heba et al. “Life Course Exposure to Smoke and Early Menopause and Menopausal Transition.” Menopause</w:t>
      </w:r>
      <w:r w:rsidRPr="00366126">
        <w:rPr>
          <w:rFonts w:ascii="Times New Roman" w:hAnsi="Times New Roman"/>
          <w:sz w:val="28"/>
          <w:szCs w:val="28"/>
          <w:lang w:eastAsia="en-US"/>
        </w:rPr>
        <w:t xml:space="preserve"> (</w:t>
      </w:r>
      <w:r w:rsidRPr="00366126">
        <w:rPr>
          <w:rFonts w:ascii="Times New Roman" w:hAnsi="Times New Roman"/>
          <w:sz w:val="28"/>
          <w:szCs w:val="28"/>
          <w:lang w:val="en-US" w:eastAsia="en-US"/>
        </w:rPr>
        <w:t>NewYork</w:t>
      </w:r>
      <w:r w:rsidRPr="00366126">
        <w:rPr>
          <w:rFonts w:ascii="Times New Roman" w:hAnsi="Times New Roman"/>
          <w:sz w:val="28"/>
          <w:szCs w:val="28"/>
          <w:lang w:eastAsia="en-US"/>
        </w:rPr>
        <w:t xml:space="preserve">, </w:t>
      </w:r>
      <w:r w:rsidRPr="00366126">
        <w:rPr>
          <w:rFonts w:ascii="Times New Roman" w:hAnsi="Times New Roman"/>
          <w:sz w:val="28"/>
          <w:szCs w:val="28"/>
          <w:lang w:val="en-US" w:eastAsia="en-US"/>
        </w:rPr>
        <w:t>N</w:t>
      </w:r>
      <w:r w:rsidRPr="00366126">
        <w:rPr>
          <w:rFonts w:ascii="Times New Roman" w:hAnsi="Times New Roman"/>
          <w:sz w:val="28"/>
          <w:szCs w:val="28"/>
          <w:lang w:eastAsia="en-US"/>
        </w:rPr>
        <w:t>.</w:t>
      </w:r>
      <w:r w:rsidRPr="00366126">
        <w:rPr>
          <w:rFonts w:ascii="Times New Roman" w:hAnsi="Times New Roman"/>
          <w:sz w:val="28"/>
          <w:szCs w:val="28"/>
          <w:lang w:val="en-US" w:eastAsia="en-US"/>
        </w:rPr>
        <w:t>Y</w:t>
      </w:r>
      <w:r w:rsidRPr="00366126">
        <w:rPr>
          <w:rFonts w:ascii="Times New Roman" w:hAnsi="Times New Roman"/>
          <w:sz w:val="28"/>
          <w:szCs w:val="28"/>
          <w:lang w:eastAsia="en-US"/>
        </w:rPr>
        <w:t xml:space="preserve">.) 22.10 (2015): 1076–1083. </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sz w:val="28"/>
          <w:szCs w:val="28"/>
          <w:lang w:eastAsia="en-US"/>
        </w:rPr>
        <w:t>Шишкин</w:t>
      </w:r>
      <w:r w:rsidR="007B7C11" w:rsidRPr="00366126">
        <w:rPr>
          <w:rFonts w:ascii="Times New Roman" w:hAnsi="Times New Roman"/>
          <w:sz w:val="28"/>
          <w:szCs w:val="28"/>
          <w:lang w:eastAsia="en-US"/>
        </w:rPr>
        <w:t xml:space="preserve"> А. Н.</w:t>
      </w:r>
      <w:r w:rsidRPr="00366126">
        <w:rPr>
          <w:rFonts w:ascii="Times New Roman" w:hAnsi="Times New Roman"/>
          <w:sz w:val="28"/>
          <w:szCs w:val="28"/>
          <w:lang w:eastAsia="en-US"/>
        </w:rPr>
        <w:t>, Худякова</w:t>
      </w:r>
      <w:r w:rsidR="007B7C11" w:rsidRPr="00366126">
        <w:rPr>
          <w:rFonts w:ascii="Times New Roman" w:hAnsi="Times New Roman"/>
          <w:sz w:val="28"/>
          <w:szCs w:val="28"/>
          <w:lang w:eastAsia="en-US"/>
        </w:rPr>
        <w:t xml:space="preserve"> Н. В.</w:t>
      </w:r>
      <w:r w:rsidRPr="00366126">
        <w:rPr>
          <w:rFonts w:ascii="Times New Roman" w:hAnsi="Times New Roman"/>
          <w:sz w:val="28"/>
          <w:szCs w:val="28"/>
          <w:lang w:eastAsia="en-US"/>
        </w:rPr>
        <w:t>, Смирнов</w:t>
      </w:r>
      <w:r w:rsidR="007B7C11" w:rsidRPr="00366126">
        <w:rPr>
          <w:rFonts w:ascii="Times New Roman" w:hAnsi="Times New Roman"/>
          <w:sz w:val="28"/>
          <w:szCs w:val="28"/>
          <w:lang w:eastAsia="en-US"/>
        </w:rPr>
        <w:t xml:space="preserve"> В. В.</w:t>
      </w:r>
      <w:r w:rsidRPr="00366126">
        <w:rPr>
          <w:rFonts w:ascii="Times New Roman" w:hAnsi="Times New Roman"/>
          <w:sz w:val="28"/>
          <w:szCs w:val="28"/>
          <w:lang w:eastAsia="en-US"/>
        </w:rPr>
        <w:t xml:space="preserve">, Никитина </w:t>
      </w:r>
      <w:r w:rsidR="007B7C11" w:rsidRPr="00366126">
        <w:rPr>
          <w:rFonts w:ascii="Times New Roman" w:hAnsi="Times New Roman"/>
          <w:sz w:val="28"/>
          <w:szCs w:val="28"/>
          <w:lang w:eastAsia="en-US"/>
        </w:rPr>
        <w:t xml:space="preserve">Е. А. </w:t>
      </w:r>
      <w:r w:rsidRPr="00366126">
        <w:rPr>
          <w:rFonts w:ascii="Times New Roman" w:hAnsi="Times New Roman"/>
          <w:sz w:val="28"/>
          <w:szCs w:val="28"/>
          <w:lang w:eastAsia="en-US"/>
        </w:rPr>
        <w:t>Метаболический синдром у женщин в перименопаузе // Вестник СПбГУ. Сер. 11. 2013. Вып. 3. С. 39-56</w:t>
      </w:r>
    </w:p>
    <w:p w:rsidR="004A09E4" w:rsidRPr="00366126" w:rsidRDefault="004A09E4" w:rsidP="00DE1346">
      <w:pPr>
        <w:pStyle w:val="a5"/>
        <w:numPr>
          <w:ilvl w:val="0"/>
          <w:numId w:val="34"/>
        </w:numPr>
        <w:spacing w:after="0" w:line="360" w:lineRule="auto"/>
        <w:ind w:left="0" w:firstLine="0"/>
        <w:jc w:val="both"/>
        <w:rPr>
          <w:rFonts w:ascii="Times New Roman" w:hAnsi="Times New Roman"/>
          <w:sz w:val="28"/>
          <w:szCs w:val="28"/>
          <w:lang w:eastAsia="en-US"/>
        </w:rPr>
      </w:pPr>
      <w:r w:rsidRPr="00366126">
        <w:rPr>
          <w:rFonts w:ascii="Times New Roman" w:hAnsi="Times New Roman"/>
          <w:sz w:val="28"/>
          <w:szCs w:val="28"/>
          <w:lang w:eastAsia="en-US"/>
        </w:rPr>
        <w:t xml:space="preserve"> Прилепская </w:t>
      </w:r>
      <w:r w:rsidR="007B7C11" w:rsidRPr="00366126">
        <w:rPr>
          <w:rFonts w:ascii="Times New Roman" w:hAnsi="Times New Roman"/>
          <w:sz w:val="28"/>
          <w:szCs w:val="28"/>
          <w:lang w:eastAsia="en-US"/>
        </w:rPr>
        <w:t xml:space="preserve">В. Н. </w:t>
      </w:r>
      <w:r w:rsidRPr="00366126">
        <w:rPr>
          <w:rFonts w:ascii="Times New Roman" w:hAnsi="Times New Roman"/>
          <w:sz w:val="28"/>
          <w:szCs w:val="28"/>
          <w:lang w:eastAsia="en-US"/>
        </w:rPr>
        <w:t>Ожирение и репродуктивное здоровье женщины // Поликлиническая гинекология, 2 изд. Доп., - М.: МЕДпресс-информ, 2005. С. 510-518.</w:t>
      </w:r>
    </w:p>
    <w:p w:rsidR="007B7C11" w:rsidRPr="00366126" w:rsidRDefault="004A09E4" w:rsidP="00DE1346">
      <w:pPr>
        <w:pStyle w:val="a5"/>
        <w:numPr>
          <w:ilvl w:val="0"/>
          <w:numId w:val="34"/>
        </w:numPr>
        <w:spacing w:after="0" w:line="360" w:lineRule="auto"/>
        <w:ind w:left="0" w:firstLine="0"/>
        <w:jc w:val="both"/>
        <w:rPr>
          <w:rStyle w:val="articlepages"/>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 Доброхотова Ю.Э., Дугиева М.З. Постменопаузальный остеопороз: </w:t>
      </w:r>
      <w:r w:rsidRPr="002F7DE0">
        <w:rPr>
          <w:rFonts w:ascii="Times New Roman" w:hAnsi="Times New Roman"/>
          <w:sz w:val="28"/>
          <w:szCs w:val="28"/>
          <w:shd w:val="clear" w:color="auto" w:fill="FFFFFF"/>
        </w:rPr>
        <w:t>препараты кальция в современной стратегии профилактики и лечения //</w:t>
      </w:r>
      <w:hyperlink r:id="rId19" w:history="1">
        <w:r w:rsidRPr="002F7DE0">
          <w:rPr>
            <w:rStyle w:val="aa"/>
            <w:rFonts w:ascii="Times New Roman" w:hAnsi="Times New Roman"/>
            <w:color w:val="auto"/>
            <w:sz w:val="28"/>
            <w:szCs w:val="28"/>
            <w:u w:val="none"/>
            <w:shd w:val="clear" w:color="auto" w:fill="FFFFFF"/>
          </w:rPr>
          <w:t xml:space="preserve">«РМЖ». – 2017. - №15. – </w:t>
        </w:r>
      </w:hyperlink>
      <w:r w:rsidRPr="002F7DE0">
        <w:rPr>
          <w:rFonts w:ascii="Times New Roman" w:hAnsi="Times New Roman"/>
          <w:sz w:val="28"/>
          <w:szCs w:val="28"/>
        </w:rPr>
        <w:t>с.</w:t>
      </w:r>
      <w:r w:rsidRPr="002F7DE0">
        <w:rPr>
          <w:rStyle w:val="articlepages"/>
          <w:rFonts w:ascii="Times New Roman" w:hAnsi="Times New Roman"/>
          <w:sz w:val="28"/>
          <w:szCs w:val="28"/>
          <w:shd w:val="clear" w:color="auto" w:fill="FFFFFF"/>
        </w:rPr>
        <w:t xml:space="preserve"> 1135-1139</w:t>
      </w:r>
    </w:p>
    <w:p w:rsidR="004A09E4" w:rsidRPr="00366126" w:rsidRDefault="004A09E4" w:rsidP="00DE1346">
      <w:pPr>
        <w:pStyle w:val="a5"/>
        <w:numPr>
          <w:ilvl w:val="0"/>
          <w:numId w:val="34"/>
        </w:numPr>
        <w:spacing w:after="0" w:line="360" w:lineRule="auto"/>
        <w:ind w:left="0" w:firstLine="0"/>
        <w:jc w:val="both"/>
        <w:rPr>
          <w:rFonts w:ascii="Times New Roman" w:hAnsi="Times New Roman"/>
          <w:color w:val="000000"/>
          <w:sz w:val="28"/>
          <w:szCs w:val="28"/>
          <w:shd w:val="clear" w:color="auto" w:fill="FFFFFF"/>
        </w:rPr>
      </w:pPr>
      <w:r w:rsidRPr="00366126">
        <w:rPr>
          <w:rFonts w:ascii="Times New Roman" w:hAnsi="Times New Roman"/>
          <w:color w:val="000000"/>
          <w:sz w:val="28"/>
          <w:szCs w:val="28"/>
          <w:shd w:val="clear" w:color="auto" w:fill="FFFFFF"/>
        </w:rPr>
        <w:t xml:space="preserve"> Дедов И.И., Мельниченко Г.А., Белая Ж.Е., Рожинская Л.Я. Остеопороз – от редкого симптома эндокринных болезней до безмолвной эпидемии XX–XXI в. // Проблемы эндокринологии. 2011. Т. 57. С. 35–45 </w:t>
      </w:r>
    </w:p>
    <w:p w:rsidR="004A09E4" w:rsidRPr="00366126" w:rsidRDefault="004A09E4" w:rsidP="00DE1346">
      <w:pPr>
        <w:pStyle w:val="a5"/>
        <w:numPr>
          <w:ilvl w:val="0"/>
          <w:numId w:val="34"/>
        </w:numPr>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Татарчук Т.Ф., Ефименко О.А. Современные подходы к лечению постменопаузального остеопороза // Новости медицины и фармации. 2013. № 3. С. 444 </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Hordon L.D., Raisi M., Aaron J.E. Trabecular architecture in women and men of similar bone mass with and without vertebral fractures: two–dimensional histology // Bone. 2000. </w:t>
      </w:r>
      <w:r w:rsidRPr="00366126">
        <w:rPr>
          <w:rFonts w:ascii="Times New Roman" w:eastAsia="Times New Roman" w:hAnsi="Times New Roman"/>
          <w:sz w:val="28"/>
          <w:szCs w:val="28"/>
          <w:lang w:eastAsia="ru-RU"/>
        </w:rPr>
        <w:t>Vol. 27(2). P. 271–276.</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eastAsia="ru-RU"/>
        </w:rPr>
        <w:t xml:space="preserve"> Серов В.Н., Михайлова О.И., Блинова Т.В. Основные принципы профилактики и лечения постменопаузального остеопороза // РМЖ. 2009. </w:t>
      </w:r>
      <w:r w:rsidRPr="00366126">
        <w:rPr>
          <w:rFonts w:ascii="Times New Roman" w:eastAsia="Times New Roman" w:hAnsi="Times New Roman"/>
          <w:sz w:val="28"/>
          <w:szCs w:val="28"/>
          <w:lang w:val="en-US" w:eastAsia="ru-RU"/>
        </w:rPr>
        <w:t xml:space="preserve">№ 16. </w:t>
      </w:r>
      <w:r w:rsidRPr="00366126">
        <w:rPr>
          <w:rFonts w:ascii="Times New Roman" w:eastAsia="Times New Roman" w:hAnsi="Times New Roman"/>
          <w:sz w:val="28"/>
          <w:szCs w:val="28"/>
          <w:lang w:eastAsia="ru-RU"/>
        </w:rPr>
        <w:t>С</w:t>
      </w:r>
      <w:r w:rsidRPr="00366126">
        <w:rPr>
          <w:rFonts w:ascii="Times New Roman" w:eastAsia="Times New Roman" w:hAnsi="Times New Roman"/>
          <w:sz w:val="28"/>
          <w:szCs w:val="28"/>
          <w:lang w:val="en-US" w:eastAsia="ru-RU"/>
        </w:rPr>
        <w:t xml:space="preserve">. 1009 </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val="en-US" w:eastAsia="ru-RU"/>
        </w:rPr>
        <w:t xml:space="preserve"> McClung M. Inhibition of RANKL as a treatment for osteoporosis: Preclinical and early clinical studies // Current Osteoporosis Reports. </w:t>
      </w:r>
      <w:r w:rsidRPr="00366126">
        <w:rPr>
          <w:rFonts w:ascii="Times New Roman" w:eastAsia="Times New Roman" w:hAnsi="Times New Roman"/>
          <w:sz w:val="28"/>
          <w:szCs w:val="28"/>
          <w:lang w:eastAsia="ru-RU"/>
        </w:rPr>
        <w:t>2006. Vol. 4(1). P. 28–33. doi:10.1007/s11914-006-0012-7.</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Бадокин В.В. Европейские рекомендации (ESCEO) 2014 г. по лечению больных остеоартрозом // РМЖ. 2014. № 30. С. 2149 </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 Никитинская О.А., Торопцова Н.В., Беневоленская Л.И. Фармакологическая профилактика первичного остеопороза // РМЖ. 2008. № 6. С. 409 </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eastAsia="ru-RU"/>
        </w:rPr>
        <w:t xml:space="preserve">Белая Ж.Е., Рожинская Л.Я. Бисфосфонаты в терапии постменопаузального остеопороза // Доктор Ру. 2010. </w:t>
      </w:r>
      <w:r w:rsidRPr="00366126">
        <w:rPr>
          <w:rFonts w:ascii="Times New Roman" w:eastAsia="Times New Roman" w:hAnsi="Times New Roman"/>
          <w:sz w:val="28"/>
          <w:szCs w:val="28"/>
          <w:lang w:val="en-US" w:eastAsia="ru-RU"/>
        </w:rPr>
        <w:t xml:space="preserve">№ 58(7). </w:t>
      </w:r>
      <w:r w:rsidRPr="00366126">
        <w:rPr>
          <w:rFonts w:ascii="Times New Roman" w:eastAsia="Times New Roman" w:hAnsi="Times New Roman"/>
          <w:sz w:val="28"/>
          <w:szCs w:val="28"/>
          <w:lang w:eastAsia="ru-RU"/>
        </w:rPr>
        <w:t>С</w:t>
      </w:r>
      <w:r w:rsidRPr="00366126">
        <w:rPr>
          <w:rFonts w:ascii="Times New Roman" w:eastAsia="Times New Roman" w:hAnsi="Times New Roman"/>
          <w:sz w:val="28"/>
          <w:szCs w:val="28"/>
          <w:lang w:val="en-US" w:eastAsia="ru-RU"/>
        </w:rPr>
        <w:t>. 29–38</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Miller P., Bolognese M., Lewiecki E. et al. Effect of denosumab on bone density and turnover in postmenopausal women with low bone mass after long-term continued, discontinued, and restarting of therapy: A randomized blinded phase 2 clinical trial // Bone. 2008. </w:t>
      </w:r>
      <w:r w:rsidRPr="00366126">
        <w:rPr>
          <w:rFonts w:ascii="Times New Roman" w:eastAsia="Times New Roman" w:hAnsi="Times New Roman"/>
          <w:sz w:val="28"/>
          <w:szCs w:val="28"/>
          <w:lang w:eastAsia="ru-RU"/>
        </w:rPr>
        <w:t>Vol. 43(2). P. 222–229. doi:10.1016/j.bone.2008.04.007.</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eastAsia="ru-RU"/>
        </w:rPr>
        <w:t xml:space="preserve"> Белая Ж.Е., Рожинская Л.Я. Новые направления в терапии остеопороза – применение моноклональных человеческих антител к RANKL (Деносумаб) // Остеопороз и остеопатии. 2011. № 2. С. 19–14. </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Cummings S., Martin J., McClung M. et al. Denosumab for Prevention of Fractures in Postmenopausal Women With Osteoporosis // N Engl J Med. 2009. Vol. 361(8). P. 756–765. doi: 10.1056/NEJMoa0809493. Epub 2009 Aug 11.</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Qaseem A., Forciea M.A., McLean R.M. et al. Treatment of Low Bone Density or Osteoporosis to Prevent Fractures in Men and Women: A Clinical Practice Guideline Update From the American College of Physicians // Ann Intern Med (Annals.org). May 8, 2017.</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val="en-US" w:eastAsia="ru-RU"/>
        </w:rPr>
        <w:t xml:space="preserve">Marie P. Signaling Pathways Affecting Skeletal Health // Current Osteoporosis Reports. </w:t>
      </w:r>
      <w:r w:rsidRPr="00366126">
        <w:rPr>
          <w:rFonts w:ascii="Times New Roman" w:eastAsia="Times New Roman" w:hAnsi="Times New Roman"/>
          <w:sz w:val="28"/>
          <w:szCs w:val="28"/>
          <w:lang w:eastAsia="ru-RU"/>
        </w:rPr>
        <w:t>2012. Vol. 10(3). P. 190–198. doi:10.1007/s11914-012-0109-0.</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eastAsia="ru-RU"/>
        </w:rPr>
        <w:t xml:space="preserve">Дедов И.И., Мельниченко Г.А. Остеопороз. Клинические рекомендации. М., 2016 </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Ettinger B., Ensrud K., Wallace R. et al. Effects of Ultralow-Dose Transdermal Estradiol on Bone Mineral Density: A Randomized Clinical Trial // Obstetrics and Gynecology. 2004. Vol. 104(3). P. 443–451. doi:10.1097/01.aog.0000137833.43248.79.</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De Villiers T.J., Hall J.E., Pinkerton J.V. et al. Revised global Consensus Statement on Menopausal Hormone Therapy // J. Climacteric. 2016. Vol. 19(4). P. 313–315.</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Cauley J.A., Norton L., Lippman M.E. et al. Continued breast cancer risk reduction in postmenopausal women treated with raloxifene: 4-year results from the MORE trial. Multiple outcomes of raloxifene evaluation // Breast Cancer Res Treat. 2001. Vol. 65(2). P. 125–134.</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Martino S., Cauley, J.A., Barrett-Connor E. et al. CORE Investigators. Continuing outcomes relevant to Evista: breast cancer incidence in postmenopausal osteoporotic women in a randomized trial of raloxifene // J Natl Cancer Inst. 2004. Vol. 96(23). P. 1751–1761.</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Palacios S., Silverman S., de Villiers T. et al. A 7-year randomized, placebo-controlled trial assessing the long-term efficacy and safety of bazedoxifene in postmenopausal women with osteoporosis // Menopause. 2015. Vol. 22(8). P. 806–813. doi:10.1097/gme.0000000000000419.</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Christiansen C., Chesnut III C., Adachi J. et al. Safety of bazedoxifene in a randomized, double-blind, placebo- and active-controlled phase 3 study of postmenopausal women with osteoporosis // BMC Musculoskeletal Disorders. 2010. Vol. 11(1). P. 130. doi:10.1186/1471-2474-11-130.</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De Villiers T., Chines A., Palacios S. et al. Safety and tolerability of bazedoxifene in postmenopausal women with osteoporosis: results of a 5-year, randomized, placebo-controlled phase 3 trial // Osteoporosis International. 2010. Vol. 22(2). P. 567–576. doi:10.1007/s00198-010-1302-6.</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Miller P., Chines A., Christiansen C. et al. Effects of Bazedoxifene on BMD and Bone Turnover in Postmenopausal Women: 2-Yr Results of a Randomized, Double-Blind, Placebo-, and Active-Controlled Study // J Bone Miner Res. 2007. Vol. 23(4). P. 525–535. </w:t>
      </w:r>
      <w:r w:rsidR="00B86846" w:rsidRPr="00366126">
        <w:rPr>
          <w:rFonts w:ascii="Times New Roman" w:eastAsia="Times New Roman" w:hAnsi="Times New Roman"/>
          <w:sz w:val="28"/>
          <w:szCs w:val="28"/>
          <w:lang w:val="en-US" w:eastAsia="ru-RU"/>
        </w:rPr>
        <w:t>D</w:t>
      </w:r>
      <w:r w:rsidRPr="00366126">
        <w:rPr>
          <w:rFonts w:ascii="Times New Roman" w:eastAsia="Times New Roman" w:hAnsi="Times New Roman"/>
          <w:sz w:val="28"/>
          <w:szCs w:val="28"/>
          <w:lang w:val="en-US" w:eastAsia="ru-RU"/>
        </w:rPr>
        <w:t>oi:10.1359/jbmr.071206.</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Institute of Medicine, Food and Nutrition Board. Dietary Reference Intakes for Calcium and Vitamin D // Washington, DC: National Academy Press, 2010.</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Tang B.M., Eslick C.D., Nowson C. et al. Use of calcium or calcium in combination with vitamin D supplementation to prevent fractures and bone loss in people aged 50 years and older; a meta-analysis // Lancet. 2007. Vol. 370. P. 657–666.</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Boonen S., Bischoff-Ferrari H., Cooper C. et al. Addressing the Musculoskeletal Components of Fracture Risk with Calcium and Vitamin D: A Review of the Evidence // Calcified Tissue International. 2006. Vol. 78(5). P. 257–270. doi:10.1007/s00223-005-0009-8.</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 Body J., Bergmann P., Boonen S. et al. Evidence-based guidelines for the pharmacological treatment of postmenopausal osteoporosis: a consensus document by the Belgian Bone Club // Osteoporosis International. 2010. </w:t>
      </w:r>
      <w:r w:rsidRPr="00366126">
        <w:rPr>
          <w:rFonts w:ascii="Times New Roman" w:eastAsia="Times New Roman" w:hAnsi="Times New Roman"/>
          <w:sz w:val="28"/>
          <w:szCs w:val="28"/>
          <w:lang w:eastAsia="ru-RU"/>
        </w:rPr>
        <w:t>Vol. 21(10). P. 1657–1680. doi:10.1007/s00198-010-1223-4.</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Пигарова Е.А., Рожинская Л.Я., Белая Ж.Е., Дзеранова Л.К., Каронова Т.Л., Ильин А.В., Мельниченко Г.А., Дедов И.И. Клинические рекомендации Российской ассоциации эндокринологов по диагностике, лечению и профилактике дефицита витамина Д у взрослых // Проблемы эндокринологии. 2016. Т. 62. № 4. С. 60–84</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Bischoff-Ferrari H.A., Dawson-Hughes B., Willett W.C. et al. Effect of Vitamin D on falls: a meta-analysis // JAMA. 2004. Vol. 291. P. 1999–2006.</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Holick M.F., Binkley N.C., Bischoff-Ferrari H.A. et al. Evaluation, treatment, and prevention of vitamin D deficiency: an Endocrine Society clinical practice guideline // J Clin Endocrinol Metab. 2011. Vol. 96(7). P. 1911-30. doi: 10.1210/jc.2011-0385.</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Mithal A., Wahl D., Bonjour J. et al. Global vitamin D status and determinants of hypovitaminosis D // Osteoporosis International. 2009. Vol. 20(11). P. 1821–1821. doi:10.1007/s00198-009-1030-y.</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 xml:space="preserve">Broe K., Chen T., Weinberg J. et al. A Higher Dose of Vitamin D Reduces the Risk of Falls in Nursing Home Residents: A Randomized, Multiple-Dose Study // Journal of the American Geriatrics Society. </w:t>
      </w:r>
      <w:r w:rsidRPr="00366126">
        <w:rPr>
          <w:rFonts w:ascii="Times New Roman" w:eastAsia="Times New Roman" w:hAnsi="Times New Roman"/>
          <w:sz w:val="28"/>
          <w:szCs w:val="28"/>
          <w:lang w:eastAsia="ru-RU"/>
        </w:rPr>
        <w:t>2007. Vol. 55(2). P. 234–239. doi:10.1111/j.1532-5415.2007.01048.x.</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val="en-US" w:eastAsia="ru-RU"/>
        </w:rPr>
      </w:pPr>
      <w:r w:rsidRPr="00366126">
        <w:rPr>
          <w:rFonts w:ascii="Times New Roman" w:eastAsia="Times New Roman" w:hAnsi="Times New Roman"/>
          <w:sz w:val="28"/>
          <w:szCs w:val="28"/>
          <w:lang w:val="en-US" w:eastAsia="ru-RU"/>
        </w:rPr>
        <w:t>Dawson-Hughes B., Mithal A., Bonjour J. et al. IOF position statement: vitamin D recommendations for older adults // Osteoporosis International. 2010. Vol. 21(7). P. 1151–1154. doi:10.1007/s00198-010-1285-3.</w:t>
      </w:r>
    </w:p>
    <w:p w:rsidR="007B7C11"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val="en-US" w:eastAsia="ru-RU"/>
        </w:rPr>
        <w:t xml:space="preserve">Heller H.J. et al. Pharmacokinetic and pharmacodynamic comparison of two calciumsupplements in postmenopausal women // Journal of Clinical Pharmacology. </w:t>
      </w:r>
      <w:r w:rsidR="007B7C11" w:rsidRPr="00366126">
        <w:rPr>
          <w:rFonts w:ascii="Times New Roman" w:eastAsia="Times New Roman" w:hAnsi="Times New Roman"/>
          <w:sz w:val="28"/>
          <w:szCs w:val="28"/>
          <w:lang w:eastAsia="ru-RU"/>
        </w:rPr>
        <w:t>2000. Vol. 40. P. 1237–1244.</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 xml:space="preserve">Никитинская О.А., Торопцова Н.В., Беневоленская О.А. Фармакологическая профилактика первичного остеопороза // РМЖ. 2008. Т. 16. № 6. С. 409–413 </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Наумов А.В., Шамуилова М.М., Заиченко Д.М. Остеопороз: апокалипсис сегодня, или трудовые будни врача // Вестник семейной медицины. 2012. № 3. С. 44–53</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sz w:val="28"/>
          <w:szCs w:val="28"/>
          <w:lang w:eastAsia="ru-RU"/>
        </w:rPr>
      </w:pPr>
      <w:r w:rsidRPr="00366126">
        <w:rPr>
          <w:rFonts w:ascii="Times New Roman" w:eastAsia="Times New Roman" w:hAnsi="Times New Roman"/>
          <w:sz w:val="28"/>
          <w:szCs w:val="28"/>
          <w:lang w:eastAsia="ru-RU"/>
        </w:rPr>
        <w:t>Мазуров В.И., Сергеева А.А., Трофимов Е.А. Роль препаратов кальция в комплексном лечении постменопаузального остеопороза // Медицинский совет. 2016. № 05. С. 50–55.</w:t>
      </w:r>
    </w:p>
    <w:p w:rsidR="00DE1346" w:rsidRPr="00366126" w:rsidRDefault="004A09E4" w:rsidP="00DE1346">
      <w:pPr>
        <w:pStyle w:val="a5"/>
        <w:numPr>
          <w:ilvl w:val="0"/>
          <w:numId w:val="34"/>
        </w:numPr>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hAnsi="Times New Roman"/>
          <w:color w:val="000000"/>
          <w:sz w:val="28"/>
          <w:szCs w:val="28"/>
          <w:shd w:val="clear" w:color="auto" w:fill="FFFFFF"/>
          <w:lang w:val="en-US"/>
        </w:rPr>
        <w:t xml:space="preserve"> Cummings S.R., Ettinger B., Delmas P.D. The effects of tibolone in older postmenopausal women // N Engl J Med. 2008. Vol. 359(7). P. 697–708.</w:t>
      </w:r>
    </w:p>
    <w:p w:rsidR="004A09E4" w:rsidRPr="00366126" w:rsidRDefault="004A09E4" w:rsidP="00DE1346">
      <w:pPr>
        <w:pStyle w:val="a5"/>
        <w:numPr>
          <w:ilvl w:val="0"/>
          <w:numId w:val="34"/>
        </w:numPr>
        <w:spacing w:after="0" w:line="360" w:lineRule="auto"/>
        <w:ind w:left="0" w:firstLine="0"/>
        <w:jc w:val="both"/>
        <w:rPr>
          <w:rFonts w:ascii="Times New Roman" w:eastAsia="Times New Roman" w:hAnsi="Times New Roman"/>
          <w:bCs/>
          <w:color w:val="000000"/>
          <w:sz w:val="28"/>
          <w:szCs w:val="28"/>
          <w:lang w:eastAsia="ru-RU"/>
        </w:rPr>
      </w:pPr>
      <w:r w:rsidRPr="00366126">
        <w:rPr>
          <w:rFonts w:ascii="Times New Roman" w:eastAsia="Times New Roman" w:hAnsi="Times New Roman"/>
          <w:bCs/>
          <w:color w:val="000000"/>
          <w:sz w:val="28"/>
          <w:szCs w:val="28"/>
          <w:lang w:eastAsia="ru-RU"/>
        </w:rPr>
        <w:t>Гурко Г.И., Щербакова С. А. Сексуальная функция у пожилых людей и качество их жизни // Геронтология. – 2013. – № 3; с. 49-54.</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eastAsia="Times New Roman" w:hAnsi="Times New Roman"/>
          <w:bCs/>
          <w:color w:val="000000"/>
          <w:sz w:val="28"/>
          <w:szCs w:val="28"/>
          <w:lang w:val="en-US" w:eastAsia="ru-RU"/>
        </w:rPr>
        <w:t>Robinson D, Toozs-Hobson P. Cardozo L. The effect of hormones on the lower urinary tract. Menopause Int 2013; 19: 156-62</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eastAsia="Times New Roman" w:hAnsi="Times New Roman"/>
          <w:bCs/>
          <w:color w:val="000000"/>
          <w:sz w:val="28"/>
          <w:szCs w:val="28"/>
          <w:lang w:val="en-US" w:eastAsia="ru-RU"/>
        </w:rPr>
        <w:t xml:space="preserve">Grady D, Brown JS, Vittinghoff E, Applegate W/ et al. Postmenopausal hormons and incontinence: the Heart and Estrogen/progestin Replacement Study. Obstet Gynecol 2001;97;116-20. </w:t>
      </w:r>
    </w:p>
    <w:p w:rsidR="00DE1346"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hAnsi="Times New Roman"/>
          <w:color w:val="000000"/>
          <w:sz w:val="28"/>
          <w:szCs w:val="28"/>
          <w:shd w:val="clear" w:color="auto" w:fill="FFFFFF"/>
          <w:lang w:val="en-US"/>
        </w:rPr>
        <w:t>Moore K., Dumoulin C., Bradley C. et al. Adult conservative management. In Abrams P, Cardozo L, Khoury S, Wein A, eds. Incontinence // Paris: Health Publications Ltd. 2013. P. 1101–1228.</w:t>
      </w:r>
    </w:p>
    <w:p w:rsidR="004A09E4" w:rsidRPr="00366126" w:rsidRDefault="004A09E4" w:rsidP="00DE1346">
      <w:pPr>
        <w:pStyle w:val="a5"/>
        <w:numPr>
          <w:ilvl w:val="0"/>
          <w:numId w:val="34"/>
        </w:numPr>
        <w:shd w:val="clear" w:color="auto" w:fill="FFFFFF"/>
        <w:spacing w:after="0" w:line="360" w:lineRule="auto"/>
        <w:ind w:left="0" w:firstLine="0"/>
        <w:jc w:val="both"/>
        <w:rPr>
          <w:rFonts w:ascii="Times New Roman" w:eastAsia="Times New Roman" w:hAnsi="Times New Roman"/>
          <w:bCs/>
          <w:color w:val="000000"/>
          <w:sz w:val="28"/>
          <w:szCs w:val="28"/>
          <w:lang w:val="en-US" w:eastAsia="ru-RU"/>
        </w:rPr>
      </w:pPr>
      <w:r w:rsidRPr="00366126">
        <w:rPr>
          <w:rFonts w:ascii="Times New Roman" w:eastAsia="Times New Roman" w:hAnsi="Times New Roman"/>
          <w:bCs/>
          <w:color w:val="000000"/>
          <w:sz w:val="28"/>
          <w:szCs w:val="28"/>
          <w:lang w:val="en-US" w:eastAsia="ru-RU"/>
        </w:rPr>
        <w:t>Nijand EA, Weijmar Schultz, Nathorst-Boos J et al. Tibolone and transdermal E2/NETA for treatment of female sexual dysfunction in naturally menopausal woman: results of a randomized active-controlled trial. J Sex Med 2008; 5:646-56</w:t>
      </w:r>
    </w:p>
    <w:p w:rsidR="004A09E4" w:rsidRPr="00366126" w:rsidRDefault="004A09E4" w:rsidP="00DE1346">
      <w:pPr>
        <w:pStyle w:val="a5"/>
        <w:numPr>
          <w:ilvl w:val="0"/>
          <w:numId w:val="34"/>
        </w:numPr>
        <w:shd w:val="clear" w:color="auto" w:fill="FFFFFF"/>
        <w:spacing w:before="100" w:beforeAutospacing="1" w:after="0" w:afterAutospacing="1" w:line="360" w:lineRule="auto"/>
        <w:ind w:left="0" w:firstLine="0"/>
        <w:jc w:val="both"/>
        <w:rPr>
          <w:rFonts w:ascii="Times New Roman" w:eastAsia="Times New Roman" w:hAnsi="Times New Roman"/>
          <w:color w:val="000000"/>
          <w:sz w:val="28"/>
          <w:szCs w:val="28"/>
          <w:lang w:val="en-US" w:eastAsia="ru-RU"/>
        </w:rPr>
      </w:pPr>
      <w:r w:rsidRPr="00366126">
        <w:rPr>
          <w:rFonts w:ascii="Times New Roman" w:eastAsia="Times New Roman" w:hAnsi="Times New Roman"/>
          <w:bCs/>
          <w:color w:val="000000"/>
          <w:sz w:val="28"/>
          <w:szCs w:val="28"/>
          <w:lang w:val="en-US" w:eastAsia="ru-RU"/>
        </w:rPr>
        <w:t xml:space="preserve">Nappi RE, Davis SR, The use of hormone therapy for the maintenance of urogynecological and sexual health post WHI. Climacteric 2012; 15:267-74.  </w:t>
      </w:r>
    </w:p>
    <w:p w:rsidR="004A09E4" w:rsidRPr="00B35E2B" w:rsidRDefault="004A09E4" w:rsidP="007B7C11">
      <w:pPr>
        <w:spacing w:after="0" w:line="360" w:lineRule="auto"/>
        <w:ind w:left="426" w:firstLine="851"/>
        <w:jc w:val="both"/>
        <w:rPr>
          <w:rFonts w:ascii="Times New Roman" w:hAnsi="Times New Roman"/>
          <w:sz w:val="28"/>
          <w:szCs w:val="28"/>
          <w:lang w:val="en-US" w:eastAsia="en-US"/>
        </w:rPr>
      </w:pPr>
    </w:p>
    <w:p w:rsidR="004A09E4" w:rsidRPr="00B35E2B" w:rsidRDefault="004A09E4" w:rsidP="002F7DE0">
      <w:pPr>
        <w:spacing w:after="0" w:line="360" w:lineRule="auto"/>
        <w:jc w:val="both"/>
        <w:rPr>
          <w:rFonts w:ascii="Times New Roman" w:hAnsi="Times New Roman"/>
          <w:sz w:val="28"/>
          <w:szCs w:val="28"/>
          <w:lang w:val="en-US" w:eastAsia="en-US"/>
        </w:rPr>
      </w:pPr>
    </w:p>
    <w:sectPr w:rsidR="004A09E4" w:rsidRPr="00B35E2B" w:rsidSect="00C047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BD8" w:rsidRDefault="00961BD8" w:rsidP="00C047E3">
      <w:pPr>
        <w:spacing w:after="0" w:line="240" w:lineRule="auto"/>
      </w:pPr>
      <w:r>
        <w:separator/>
      </w:r>
    </w:p>
  </w:endnote>
  <w:endnote w:type="continuationSeparator" w:id="1">
    <w:p w:rsidR="00961BD8" w:rsidRDefault="00961BD8" w:rsidP="00C04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974968"/>
      <w:docPartObj>
        <w:docPartGallery w:val="Page Numbers (Bottom of Page)"/>
        <w:docPartUnique/>
      </w:docPartObj>
    </w:sdtPr>
    <w:sdtContent>
      <w:p w:rsidR="00333D7A" w:rsidRDefault="00E35FF5">
        <w:pPr>
          <w:pStyle w:val="ab"/>
          <w:jc w:val="center"/>
        </w:pPr>
        <w:r>
          <w:fldChar w:fldCharType="begin"/>
        </w:r>
        <w:r w:rsidR="00333D7A">
          <w:instrText>PAGE   \* MERGEFORMAT</w:instrText>
        </w:r>
        <w:r>
          <w:fldChar w:fldCharType="separate"/>
        </w:r>
        <w:r w:rsidR="0096146B">
          <w:rPr>
            <w:noProof/>
          </w:rPr>
          <w:t>9</w:t>
        </w:r>
        <w:r>
          <w:fldChar w:fldCharType="end"/>
        </w:r>
      </w:p>
    </w:sdtContent>
  </w:sdt>
  <w:p w:rsidR="00333D7A" w:rsidRPr="002F7DE0" w:rsidRDefault="00333D7A">
    <w:pPr>
      <w:pStyle w:val="ab"/>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7A" w:rsidRDefault="00333D7A">
    <w:pPr>
      <w:pStyle w:val="ab"/>
      <w:jc w:val="center"/>
    </w:pPr>
  </w:p>
  <w:p w:rsidR="00333D7A" w:rsidRDefault="00333D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BD8" w:rsidRDefault="00961BD8" w:rsidP="00C047E3">
      <w:pPr>
        <w:spacing w:after="0" w:line="240" w:lineRule="auto"/>
      </w:pPr>
      <w:r>
        <w:separator/>
      </w:r>
    </w:p>
  </w:footnote>
  <w:footnote w:type="continuationSeparator" w:id="1">
    <w:p w:rsidR="00961BD8" w:rsidRDefault="00961BD8" w:rsidP="00C047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7A" w:rsidRDefault="00333D7A">
    <w:pPr>
      <w:pStyle w:val="a6"/>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765"/>
    <w:multiLevelType w:val="hybridMultilevel"/>
    <w:tmpl w:val="CF82524E"/>
    <w:lvl w:ilvl="0" w:tplc="C2DC002C">
      <w:start w:val="1"/>
      <w:numFmt w:val="bullet"/>
      <w:lvlText w:val="•"/>
      <w:lvlJc w:val="left"/>
      <w:pPr>
        <w:ind w:left="3621"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
    <w:nsid w:val="0EB7342D"/>
    <w:multiLevelType w:val="hybridMultilevel"/>
    <w:tmpl w:val="E618D7E2"/>
    <w:lvl w:ilvl="0" w:tplc="ADC29F3C">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DEC0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B438A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56813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3AE0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3C071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EEAB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5C63C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C850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610CC4"/>
    <w:multiLevelType w:val="hybridMultilevel"/>
    <w:tmpl w:val="F44E0958"/>
    <w:lvl w:ilvl="0" w:tplc="50A8BAE2">
      <w:start w:val="5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626A4D"/>
    <w:multiLevelType w:val="hybridMultilevel"/>
    <w:tmpl w:val="91F6EF6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nsid w:val="19410B4A"/>
    <w:multiLevelType w:val="hybridMultilevel"/>
    <w:tmpl w:val="89A026B4"/>
    <w:lvl w:ilvl="0" w:tplc="434652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EF88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6FE1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E8AF3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7450C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2E0E6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29F6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B6F8A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653C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F83A9C"/>
    <w:multiLevelType w:val="hybridMultilevel"/>
    <w:tmpl w:val="2E3C0680"/>
    <w:lvl w:ilvl="0" w:tplc="D61EBDCE">
      <w:start w:val="1"/>
      <w:numFmt w:val="decimal"/>
      <w:lvlText w:val="%1."/>
      <w:lvlJc w:val="left"/>
      <w:pPr>
        <w:ind w:left="1428" w:hanging="360"/>
      </w:pPr>
      <w:rPr>
        <w:rFonts w:ascii="Times New Roman" w:eastAsia="Calibr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900560"/>
    <w:multiLevelType w:val="hybridMultilevel"/>
    <w:tmpl w:val="BDBA132E"/>
    <w:lvl w:ilvl="0" w:tplc="C2DC002C">
      <w:start w:val="1"/>
      <w:numFmt w:val="bullet"/>
      <w:lvlText w:val="•"/>
      <w:lvlJc w:val="left"/>
      <w:pPr>
        <w:ind w:left="1571"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079078D"/>
    <w:multiLevelType w:val="hybridMultilevel"/>
    <w:tmpl w:val="A8D2FFC8"/>
    <w:lvl w:ilvl="0" w:tplc="DC1E05F8">
      <w:numFmt w:val="bullet"/>
      <w:lvlText w:val="•"/>
      <w:lvlJc w:val="left"/>
      <w:pPr>
        <w:ind w:left="786" w:hanging="360"/>
      </w:pPr>
      <w:rPr>
        <w:rFonts w:ascii="Times New Roman" w:eastAsiaTheme="minorHAnsi"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A431264"/>
    <w:multiLevelType w:val="hybridMultilevel"/>
    <w:tmpl w:val="6DDE6AF2"/>
    <w:lvl w:ilvl="0" w:tplc="21287A04">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BE16F8">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9A0B96">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90C3C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4E79EE">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C00FA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E4B5F0">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ACA8DA">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66BE96">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EFA5BD9"/>
    <w:multiLevelType w:val="hybridMultilevel"/>
    <w:tmpl w:val="CC9289D6"/>
    <w:lvl w:ilvl="0" w:tplc="C2DC002C">
      <w:start w:val="1"/>
      <w:numFmt w:val="bullet"/>
      <w:lvlText w:val="•"/>
      <w:lvlJc w:val="left"/>
      <w:pPr>
        <w:ind w:left="92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F143F63"/>
    <w:multiLevelType w:val="hybridMultilevel"/>
    <w:tmpl w:val="12C6A6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8F66247"/>
    <w:multiLevelType w:val="hybridMultilevel"/>
    <w:tmpl w:val="F91C47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11039C8"/>
    <w:multiLevelType w:val="hybridMultilevel"/>
    <w:tmpl w:val="F7E6BE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8215DD3"/>
    <w:multiLevelType w:val="hybridMultilevel"/>
    <w:tmpl w:val="C606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644A6C"/>
    <w:multiLevelType w:val="hybridMultilevel"/>
    <w:tmpl w:val="8D7A2034"/>
    <w:lvl w:ilvl="0" w:tplc="C2DC002C">
      <w:start w:val="1"/>
      <w:numFmt w:val="bullet"/>
      <w:lvlText w:val="•"/>
      <w:lvlJc w:val="left"/>
      <w:pPr>
        <w:ind w:left="1571"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A86282D"/>
    <w:multiLevelType w:val="hybridMultilevel"/>
    <w:tmpl w:val="E2E06D42"/>
    <w:lvl w:ilvl="0" w:tplc="C2DC002C">
      <w:start w:val="1"/>
      <w:numFmt w:val="bullet"/>
      <w:lvlText w:val="•"/>
      <w:lvlJc w:val="left"/>
      <w:pPr>
        <w:ind w:left="1571"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DFE4B4A"/>
    <w:multiLevelType w:val="hybridMultilevel"/>
    <w:tmpl w:val="1AE2CB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EC934C6"/>
    <w:multiLevelType w:val="multilevel"/>
    <w:tmpl w:val="AA62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F7681C"/>
    <w:multiLevelType w:val="hybridMultilevel"/>
    <w:tmpl w:val="98022B36"/>
    <w:lvl w:ilvl="0" w:tplc="C8E819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2682F2D"/>
    <w:multiLevelType w:val="hybridMultilevel"/>
    <w:tmpl w:val="06B81324"/>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0">
    <w:nsid w:val="52E90178"/>
    <w:multiLevelType w:val="hybridMultilevel"/>
    <w:tmpl w:val="06C03EC6"/>
    <w:lvl w:ilvl="0" w:tplc="C2DC002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0603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EE863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F06B1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6065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82B4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F234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3E9DB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1CED9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568563B8"/>
    <w:multiLevelType w:val="hybridMultilevel"/>
    <w:tmpl w:val="6DCE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9C555A"/>
    <w:multiLevelType w:val="hybridMultilevel"/>
    <w:tmpl w:val="59BC1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F07612A"/>
    <w:multiLevelType w:val="hybridMultilevel"/>
    <w:tmpl w:val="24E23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1ED"/>
    <w:multiLevelType w:val="hybridMultilevel"/>
    <w:tmpl w:val="C5D643BC"/>
    <w:lvl w:ilvl="0" w:tplc="7D6C04E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EE7FA5"/>
    <w:multiLevelType w:val="hybridMultilevel"/>
    <w:tmpl w:val="93189E28"/>
    <w:lvl w:ilvl="0" w:tplc="E488BAC0">
      <w:start w:val="1"/>
      <w:numFmt w:val="decimal"/>
      <w:lvlText w:val="%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290EFF"/>
    <w:multiLevelType w:val="hybridMultilevel"/>
    <w:tmpl w:val="0E7AC004"/>
    <w:lvl w:ilvl="0" w:tplc="C2DC002C">
      <w:start w:val="1"/>
      <w:numFmt w:val="bullet"/>
      <w:lvlText w:val="•"/>
      <w:lvlJc w:val="left"/>
      <w:pPr>
        <w:ind w:left="1571"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695271C"/>
    <w:multiLevelType w:val="hybridMultilevel"/>
    <w:tmpl w:val="860C1E6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8">
    <w:nsid w:val="6A1B5DCC"/>
    <w:multiLevelType w:val="hybridMultilevel"/>
    <w:tmpl w:val="3210EAC4"/>
    <w:lvl w:ilvl="0" w:tplc="E9AAAA68">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78AF82">
      <w:start w:val="1"/>
      <w:numFmt w:val="bullet"/>
      <w:lvlText w:val="o"/>
      <w:lvlJc w:val="left"/>
      <w:pPr>
        <w:ind w:left="1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1C756A">
      <w:start w:val="1"/>
      <w:numFmt w:val="bullet"/>
      <w:lvlText w:val="▪"/>
      <w:lvlJc w:val="left"/>
      <w:pPr>
        <w:ind w:left="2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5EC7EC2">
      <w:start w:val="1"/>
      <w:numFmt w:val="bullet"/>
      <w:lvlText w:val="•"/>
      <w:lvlJc w:val="left"/>
      <w:pPr>
        <w:ind w:left="31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266AA4">
      <w:start w:val="1"/>
      <w:numFmt w:val="bullet"/>
      <w:lvlText w:val="o"/>
      <w:lvlJc w:val="left"/>
      <w:pPr>
        <w:ind w:left="38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5C999C">
      <w:start w:val="1"/>
      <w:numFmt w:val="bullet"/>
      <w:lvlText w:val="▪"/>
      <w:lvlJc w:val="left"/>
      <w:pPr>
        <w:ind w:left="45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C8655C">
      <w:start w:val="1"/>
      <w:numFmt w:val="bullet"/>
      <w:lvlText w:val="•"/>
      <w:lvlJc w:val="left"/>
      <w:pPr>
        <w:ind w:left="52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302842">
      <w:start w:val="1"/>
      <w:numFmt w:val="bullet"/>
      <w:lvlText w:val="o"/>
      <w:lvlJc w:val="left"/>
      <w:pPr>
        <w:ind w:left="60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9CECAE">
      <w:start w:val="1"/>
      <w:numFmt w:val="bullet"/>
      <w:lvlText w:val="▪"/>
      <w:lvlJc w:val="left"/>
      <w:pPr>
        <w:ind w:left="67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70083813"/>
    <w:multiLevelType w:val="hybridMultilevel"/>
    <w:tmpl w:val="FE523904"/>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0">
    <w:nsid w:val="73B8265B"/>
    <w:multiLevelType w:val="hybridMultilevel"/>
    <w:tmpl w:val="1A768AA0"/>
    <w:lvl w:ilvl="0" w:tplc="7D6C04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A833D6E"/>
    <w:multiLevelType w:val="hybridMultilevel"/>
    <w:tmpl w:val="17849DEE"/>
    <w:lvl w:ilvl="0" w:tplc="50A8BAE2">
      <w:start w:val="5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C396E56"/>
    <w:multiLevelType w:val="hybridMultilevel"/>
    <w:tmpl w:val="1FA69F82"/>
    <w:lvl w:ilvl="0" w:tplc="B1D26E5A">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F5A7E00"/>
    <w:multiLevelType w:val="hybridMultilevel"/>
    <w:tmpl w:val="A83CA922"/>
    <w:lvl w:ilvl="0" w:tplc="50A8BAE2">
      <w:start w:val="5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5"/>
  </w:num>
  <w:num w:numId="3">
    <w:abstractNumId w:val="20"/>
  </w:num>
  <w:num w:numId="4">
    <w:abstractNumId w:val="1"/>
  </w:num>
  <w:num w:numId="5">
    <w:abstractNumId w:val="28"/>
  </w:num>
  <w:num w:numId="6">
    <w:abstractNumId w:val="8"/>
  </w:num>
  <w:num w:numId="7">
    <w:abstractNumId w:val="4"/>
  </w:num>
  <w:num w:numId="8">
    <w:abstractNumId w:val="29"/>
  </w:num>
  <w:num w:numId="9">
    <w:abstractNumId w:val="3"/>
  </w:num>
  <w:num w:numId="10">
    <w:abstractNumId w:val="27"/>
  </w:num>
  <w:num w:numId="11">
    <w:abstractNumId w:val="19"/>
  </w:num>
  <w:num w:numId="12">
    <w:abstractNumId w:val="17"/>
  </w:num>
  <w:num w:numId="13">
    <w:abstractNumId w:val="21"/>
  </w:num>
  <w:num w:numId="14">
    <w:abstractNumId w:val="13"/>
  </w:num>
  <w:num w:numId="15">
    <w:abstractNumId w:val="23"/>
  </w:num>
  <w:num w:numId="16">
    <w:abstractNumId w:val="22"/>
  </w:num>
  <w:num w:numId="17">
    <w:abstractNumId w:val="25"/>
  </w:num>
  <w:num w:numId="18">
    <w:abstractNumId w:val="31"/>
  </w:num>
  <w:num w:numId="19">
    <w:abstractNumId w:val="33"/>
  </w:num>
  <w:num w:numId="20">
    <w:abstractNumId w:val="2"/>
  </w:num>
  <w:num w:numId="21">
    <w:abstractNumId w:val="16"/>
  </w:num>
  <w:num w:numId="22">
    <w:abstractNumId w:val="10"/>
  </w:num>
  <w:num w:numId="23">
    <w:abstractNumId w:val="12"/>
  </w:num>
  <w:num w:numId="24">
    <w:abstractNumId w:val="32"/>
  </w:num>
  <w:num w:numId="25">
    <w:abstractNumId w:val="18"/>
  </w:num>
  <w:num w:numId="26">
    <w:abstractNumId w:val="11"/>
  </w:num>
  <w:num w:numId="27">
    <w:abstractNumId w:val="0"/>
  </w:num>
  <w:num w:numId="28">
    <w:abstractNumId w:val="30"/>
  </w:num>
  <w:num w:numId="29">
    <w:abstractNumId w:val="6"/>
  </w:num>
  <w:num w:numId="30">
    <w:abstractNumId w:val="26"/>
  </w:num>
  <w:num w:numId="31">
    <w:abstractNumId w:val="14"/>
  </w:num>
  <w:num w:numId="32">
    <w:abstractNumId w:val="9"/>
  </w:num>
  <w:num w:numId="33">
    <w:abstractNumId w:val="15"/>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0"/>
    <w:footnote w:id="1"/>
  </w:footnotePr>
  <w:endnotePr>
    <w:endnote w:id="0"/>
    <w:endnote w:id="1"/>
  </w:endnotePr>
  <w:compat/>
  <w:rsids>
    <w:rsidRoot w:val="00466C1F"/>
    <w:rsid w:val="000203D0"/>
    <w:rsid w:val="000A417A"/>
    <w:rsid w:val="000B46C8"/>
    <w:rsid w:val="000F3231"/>
    <w:rsid w:val="00122D23"/>
    <w:rsid w:val="00197166"/>
    <w:rsid w:val="001A6D86"/>
    <w:rsid w:val="001A717A"/>
    <w:rsid w:val="001A7C50"/>
    <w:rsid w:val="001C0176"/>
    <w:rsid w:val="00217BF4"/>
    <w:rsid w:val="002B66E9"/>
    <w:rsid w:val="002F663C"/>
    <w:rsid w:val="002F7DE0"/>
    <w:rsid w:val="0031344E"/>
    <w:rsid w:val="00333D7A"/>
    <w:rsid w:val="00363D6C"/>
    <w:rsid w:val="00366126"/>
    <w:rsid w:val="003B5349"/>
    <w:rsid w:val="003E7891"/>
    <w:rsid w:val="00433290"/>
    <w:rsid w:val="00466C1F"/>
    <w:rsid w:val="00485877"/>
    <w:rsid w:val="004A09E4"/>
    <w:rsid w:val="004E4F82"/>
    <w:rsid w:val="004F41F0"/>
    <w:rsid w:val="00544F0B"/>
    <w:rsid w:val="00554621"/>
    <w:rsid w:val="00596FA6"/>
    <w:rsid w:val="005C7208"/>
    <w:rsid w:val="005F0568"/>
    <w:rsid w:val="006E6777"/>
    <w:rsid w:val="00706088"/>
    <w:rsid w:val="00720A80"/>
    <w:rsid w:val="0075693B"/>
    <w:rsid w:val="00773FBC"/>
    <w:rsid w:val="00792F6B"/>
    <w:rsid w:val="007B7C11"/>
    <w:rsid w:val="007C1B8B"/>
    <w:rsid w:val="007C4BEC"/>
    <w:rsid w:val="007D3F97"/>
    <w:rsid w:val="00817057"/>
    <w:rsid w:val="00833687"/>
    <w:rsid w:val="00893CC7"/>
    <w:rsid w:val="008D6824"/>
    <w:rsid w:val="008E6148"/>
    <w:rsid w:val="00912E48"/>
    <w:rsid w:val="0092202C"/>
    <w:rsid w:val="0096146B"/>
    <w:rsid w:val="00961BD8"/>
    <w:rsid w:val="009724D7"/>
    <w:rsid w:val="009F7D62"/>
    <w:rsid w:val="00A06E3D"/>
    <w:rsid w:val="00A11640"/>
    <w:rsid w:val="00A610D4"/>
    <w:rsid w:val="00AA146B"/>
    <w:rsid w:val="00B004F7"/>
    <w:rsid w:val="00B065A1"/>
    <w:rsid w:val="00B35E2B"/>
    <w:rsid w:val="00B42C2D"/>
    <w:rsid w:val="00B86846"/>
    <w:rsid w:val="00BD2B2D"/>
    <w:rsid w:val="00C047E3"/>
    <w:rsid w:val="00C271E6"/>
    <w:rsid w:val="00CE4644"/>
    <w:rsid w:val="00D675AE"/>
    <w:rsid w:val="00DE1346"/>
    <w:rsid w:val="00DF41E3"/>
    <w:rsid w:val="00E03662"/>
    <w:rsid w:val="00E04338"/>
    <w:rsid w:val="00E16F11"/>
    <w:rsid w:val="00E257D1"/>
    <w:rsid w:val="00E32AC5"/>
    <w:rsid w:val="00E35FF5"/>
    <w:rsid w:val="00E37BDE"/>
    <w:rsid w:val="00E42A25"/>
    <w:rsid w:val="00E837FC"/>
    <w:rsid w:val="00EA363A"/>
    <w:rsid w:val="00EB1AB2"/>
    <w:rsid w:val="00EF5CBD"/>
    <w:rsid w:val="00F10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6"/>
    <w:pPr>
      <w:spacing w:after="200" w:line="276" w:lineRule="auto"/>
    </w:pPr>
    <w:rPr>
      <w:sz w:val="22"/>
      <w:szCs w:val="22"/>
      <w:lang w:eastAsia="ve-ZA"/>
    </w:rPr>
  </w:style>
  <w:style w:type="paragraph" w:styleId="1">
    <w:name w:val="heading 1"/>
    <w:basedOn w:val="a"/>
    <w:next w:val="a"/>
    <w:link w:val="10"/>
    <w:qFormat/>
    <w:rsid w:val="00C271E6"/>
    <w:pPr>
      <w:keepNext/>
      <w:autoSpaceDE w:val="0"/>
      <w:autoSpaceDN w:val="0"/>
      <w:spacing w:before="200" w:after="0" w:line="220" w:lineRule="atLeast"/>
      <w:jc w:val="right"/>
      <w:outlineLvl w:val="0"/>
    </w:pPr>
    <w:rPr>
      <w:rFonts w:ascii="Arial" w:eastAsia="Times New Roman" w:hAnsi="Arial" w:cs="Arial"/>
      <w:i/>
      <w:iCs/>
      <w:sz w:val="20"/>
      <w:szCs w:val="20"/>
    </w:rPr>
  </w:style>
  <w:style w:type="paragraph" w:styleId="2">
    <w:name w:val="heading 2"/>
    <w:basedOn w:val="a"/>
    <w:next w:val="a"/>
    <w:link w:val="20"/>
    <w:semiHidden/>
    <w:unhideWhenUsed/>
    <w:qFormat/>
    <w:rsid w:val="00C271E6"/>
    <w:pPr>
      <w:keepNext/>
      <w:autoSpaceDE w:val="0"/>
      <w:autoSpaceDN w:val="0"/>
      <w:spacing w:before="200" w:after="0" w:line="220" w:lineRule="atLeast"/>
      <w:jc w:val="center"/>
      <w:outlineLvl w:val="1"/>
    </w:pPr>
    <w:rPr>
      <w:rFonts w:ascii="Times New Roman" w:eastAsia="Times New Roman" w:hAnsi="Times New Roman"/>
      <w:sz w:val="24"/>
      <w:szCs w:val="24"/>
    </w:rPr>
  </w:style>
  <w:style w:type="paragraph" w:styleId="3">
    <w:name w:val="heading 3"/>
    <w:basedOn w:val="a"/>
    <w:next w:val="a"/>
    <w:link w:val="30"/>
    <w:uiPriority w:val="9"/>
    <w:semiHidden/>
    <w:unhideWhenUsed/>
    <w:qFormat/>
    <w:rsid w:val="00C271E6"/>
    <w:pPr>
      <w:keepNext/>
      <w:keepLines/>
      <w:spacing w:before="200" w:after="0"/>
      <w:outlineLvl w:val="2"/>
    </w:pPr>
    <w:rPr>
      <w:rFonts w:ascii="Cambria" w:eastAsia="Times New Roman" w:hAnsi="Cambria"/>
      <w:b/>
      <w:b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271E6"/>
    <w:rPr>
      <w:rFonts w:ascii="Arial" w:eastAsia="Times New Roman" w:hAnsi="Arial" w:cs="Arial"/>
      <w:i/>
      <w:iCs/>
      <w:lang w:eastAsia="ve-ZA"/>
    </w:rPr>
  </w:style>
  <w:style w:type="character" w:customStyle="1" w:styleId="20">
    <w:name w:val="Заголовок 2 Знак"/>
    <w:link w:val="2"/>
    <w:semiHidden/>
    <w:rsid w:val="00C271E6"/>
    <w:rPr>
      <w:rFonts w:ascii="Times New Roman" w:eastAsia="Times New Roman" w:hAnsi="Times New Roman"/>
      <w:sz w:val="24"/>
      <w:szCs w:val="24"/>
      <w:lang w:eastAsia="ve-ZA"/>
    </w:rPr>
  </w:style>
  <w:style w:type="character" w:customStyle="1" w:styleId="30">
    <w:name w:val="Заголовок 3 Знак"/>
    <w:link w:val="3"/>
    <w:uiPriority w:val="9"/>
    <w:semiHidden/>
    <w:rsid w:val="00C271E6"/>
    <w:rPr>
      <w:rFonts w:ascii="Cambria" w:eastAsia="Times New Roman" w:hAnsi="Cambria"/>
      <w:b/>
      <w:bCs/>
      <w:color w:val="4F81BD"/>
    </w:rPr>
  </w:style>
  <w:style w:type="character" w:styleId="a3">
    <w:name w:val="Strong"/>
    <w:uiPriority w:val="22"/>
    <w:qFormat/>
    <w:rsid w:val="00C271E6"/>
    <w:rPr>
      <w:b/>
      <w:bCs/>
    </w:rPr>
  </w:style>
  <w:style w:type="paragraph" w:styleId="a4">
    <w:name w:val="No Spacing"/>
    <w:uiPriority w:val="1"/>
    <w:qFormat/>
    <w:rsid w:val="00C271E6"/>
    <w:rPr>
      <w:rFonts w:ascii="Times New Roman" w:eastAsia="Times New Roman" w:hAnsi="Times New Roman"/>
      <w:sz w:val="24"/>
      <w:szCs w:val="24"/>
    </w:rPr>
  </w:style>
  <w:style w:type="paragraph" w:styleId="a5">
    <w:name w:val="List Paragraph"/>
    <w:basedOn w:val="a"/>
    <w:uiPriority w:val="34"/>
    <w:qFormat/>
    <w:rsid w:val="00C271E6"/>
    <w:pPr>
      <w:ind w:left="720"/>
      <w:contextualSpacing/>
    </w:pPr>
  </w:style>
  <w:style w:type="paragraph" w:styleId="a6">
    <w:name w:val="header"/>
    <w:basedOn w:val="a"/>
    <w:link w:val="a7"/>
    <w:uiPriority w:val="99"/>
    <w:unhideWhenUsed/>
    <w:rsid w:val="00466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C1F"/>
    <w:rPr>
      <w:sz w:val="22"/>
      <w:szCs w:val="22"/>
      <w:lang w:eastAsia="ve-ZA"/>
    </w:rPr>
  </w:style>
  <w:style w:type="paragraph" w:styleId="a8">
    <w:name w:val="Normal (Web)"/>
    <w:basedOn w:val="a"/>
    <w:uiPriority w:val="99"/>
    <w:unhideWhenUsed/>
    <w:rsid w:val="007C4BEC"/>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unhideWhenUsed/>
    <w:rsid w:val="00AA14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A09E4"/>
    <w:rPr>
      <w:color w:val="0000FF"/>
      <w:u w:val="single"/>
    </w:rPr>
  </w:style>
  <w:style w:type="character" w:customStyle="1" w:styleId="articlepages">
    <w:name w:val="article_pages"/>
    <w:basedOn w:val="a0"/>
    <w:rsid w:val="004A09E4"/>
  </w:style>
  <w:style w:type="paragraph" w:customStyle="1" w:styleId="11">
    <w:name w:val="Абзац списка1"/>
    <w:basedOn w:val="a"/>
    <w:rsid w:val="00B35E2B"/>
    <w:pPr>
      <w:suppressAutoHyphens/>
      <w:spacing w:after="160" w:line="252" w:lineRule="auto"/>
      <w:ind w:left="720"/>
    </w:pPr>
    <w:rPr>
      <w:rFonts w:ascii="Times New Roman" w:eastAsia="Times New Roman" w:hAnsi="Times New Roman"/>
      <w:sz w:val="20"/>
      <w:szCs w:val="20"/>
      <w:lang w:eastAsia="ar-SA"/>
    </w:rPr>
  </w:style>
  <w:style w:type="paragraph" w:styleId="ab">
    <w:name w:val="footer"/>
    <w:basedOn w:val="a"/>
    <w:link w:val="ac"/>
    <w:uiPriority w:val="99"/>
    <w:unhideWhenUsed/>
    <w:rsid w:val="002F7D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DE0"/>
    <w:rPr>
      <w:sz w:val="22"/>
      <w:szCs w:val="22"/>
      <w:lang w:eastAsia="ve-ZA"/>
    </w:rPr>
  </w:style>
  <w:style w:type="paragraph" w:styleId="ad">
    <w:name w:val="Balloon Text"/>
    <w:basedOn w:val="a"/>
    <w:link w:val="ae"/>
    <w:uiPriority w:val="99"/>
    <w:semiHidden/>
    <w:unhideWhenUsed/>
    <w:rsid w:val="004F41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41F0"/>
    <w:rPr>
      <w:rFonts w:ascii="Tahoma" w:hAnsi="Tahoma" w:cs="Tahoma"/>
      <w:sz w:val="16"/>
      <w:szCs w:val="16"/>
      <w:lang w:eastAsia="ve-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6"/>
    <w:pPr>
      <w:spacing w:after="200" w:line="276" w:lineRule="auto"/>
    </w:pPr>
    <w:rPr>
      <w:sz w:val="22"/>
      <w:szCs w:val="22"/>
      <w:lang w:eastAsia="ve-ZA"/>
    </w:rPr>
  </w:style>
  <w:style w:type="paragraph" w:styleId="1">
    <w:name w:val="heading 1"/>
    <w:basedOn w:val="a"/>
    <w:next w:val="a"/>
    <w:link w:val="10"/>
    <w:qFormat/>
    <w:rsid w:val="00C271E6"/>
    <w:pPr>
      <w:keepNext/>
      <w:autoSpaceDE w:val="0"/>
      <w:autoSpaceDN w:val="0"/>
      <w:spacing w:before="200" w:after="0" w:line="220" w:lineRule="atLeast"/>
      <w:jc w:val="right"/>
      <w:outlineLvl w:val="0"/>
    </w:pPr>
    <w:rPr>
      <w:rFonts w:ascii="Arial" w:eastAsia="Times New Roman" w:hAnsi="Arial" w:cs="Arial"/>
      <w:i/>
      <w:iCs/>
      <w:sz w:val="20"/>
      <w:szCs w:val="20"/>
    </w:rPr>
  </w:style>
  <w:style w:type="paragraph" w:styleId="2">
    <w:name w:val="heading 2"/>
    <w:basedOn w:val="a"/>
    <w:next w:val="a"/>
    <w:link w:val="20"/>
    <w:semiHidden/>
    <w:unhideWhenUsed/>
    <w:qFormat/>
    <w:rsid w:val="00C271E6"/>
    <w:pPr>
      <w:keepNext/>
      <w:autoSpaceDE w:val="0"/>
      <w:autoSpaceDN w:val="0"/>
      <w:spacing w:before="200" w:after="0" w:line="220" w:lineRule="atLeast"/>
      <w:jc w:val="center"/>
      <w:outlineLvl w:val="1"/>
    </w:pPr>
    <w:rPr>
      <w:rFonts w:ascii="Times New Roman" w:eastAsia="Times New Roman" w:hAnsi="Times New Roman"/>
      <w:sz w:val="24"/>
      <w:szCs w:val="24"/>
    </w:rPr>
  </w:style>
  <w:style w:type="paragraph" w:styleId="3">
    <w:name w:val="heading 3"/>
    <w:basedOn w:val="a"/>
    <w:next w:val="a"/>
    <w:link w:val="30"/>
    <w:uiPriority w:val="9"/>
    <w:semiHidden/>
    <w:unhideWhenUsed/>
    <w:qFormat/>
    <w:rsid w:val="00C271E6"/>
    <w:pPr>
      <w:keepNext/>
      <w:keepLines/>
      <w:spacing w:before="200" w:after="0"/>
      <w:outlineLvl w:val="2"/>
    </w:pPr>
    <w:rPr>
      <w:rFonts w:ascii="Cambria" w:eastAsia="Times New Roman" w:hAnsi="Cambria"/>
      <w:b/>
      <w:b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271E6"/>
    <w:rPr>
      <w:rFonts w:ascii="Arial" w:eastAsia="Times New Roman" w:hAnsi="Arial" w:cs="Arial"/>
      <w:i/>
      <w:iCs/>
      <w:lang w:eastAsia="ve-ZA"/>
    </w:rPr>
  </w:style>
  <w:style w:type="character" w:customStyle="1" w:styleId="20">
    <w:name w:val="Заголовок 2 Знак"/>
    <w:link w:val="2"/>
    <w:semiHidden/>
    <w:rsid w:val="00C271E6"/>
    <w:rPr>
      <w:rFonts w:ascii="Times New Roman" w:eastAsia="Times New Roman" w:hAnsi="Times New Roman"/>
      <w:sz w:val="24"/>
      <w:szCs w:val="24"/>
      <w:lang w:eastAsia="ve-ZA"/>
    </w:rPr>
  </w:style>
  <w:style w:type="character" w:customStyle="1" w:styleId="30">
    <w:name w:val="Заголовок 3 Знак"/>
    <w:link w:val="3"/>
    <w:uiPriority w:val="9"/>
    <w:semiHidden/>
    <w:rsid w:val="00C271E6"/>
    <w:rPr>
      <w:rFonts w:ascii="Cambria" w:eastAsia="Times New Roman" w:hAnsi="Cambria"/>
      <w:b/>
      <w:bCs/>
      <w:color w:val="4F81BD"/>
    </w:rPr>
  </w:style>
  <w:style w:type="character" w:styleId="a3">
    <w:name w:val="Strong"/>
    <w:uiPriority w:val="22"/>
    <w:qFormat/>
    <w:rsid w:val="00C271E6"/>
    <w:rPr>
      <w:b/>
      <w:bCs/>
    </w:rPr>
  </w:style>
  <w:style w:type="paragraph" w:styleId="a4">
    <w:name w:val="No Spacing"/>
    <w:uiPriority w:val="1"/>
    <w:qFormat/>
    <w:rsid w:val="00C271E6"/>
    <w:rPr>
      <w:rFonts w:ascii="Times New Roman" w:eastAsia="Times New Roman" w:hAnsi="Times New Roman"/>
      <w:sz w:val="24"/>
      <w:szCs w:val="24"/>
    </w:rPr>
  </w:style>
  <w:style w:type="paragraph" w:styleId="a5">
    <w:name w:val="List Paragraph"/>
    <w:basedOn w:val="a"/>
    <w:uiPriority w:val="34"/>
    <w:qFormat/>
    <w:rsid w:val="00C271E6"/>
    <w:pPr>
      <w:ind w:left="720"/>
      <w:contextualSpacing/>
    </w:pPr>
  </w:style>
  <w:style w:type="paragraph" w:styleId="a6">
    <w:name w:val="header"/>
    <w:basedOn w:val="a"/>
    <w:link w:val="a7"/>
    <w:uiPriority w:val="99"/>
    <w:unhideWhenUsed/>
    <w:rsid w:val="00466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C1F"/>
    <w:rPr>
      <w:sz w:val="22"/>
      <w:szCs w:val="22"/>
      <w:lang w:eastAsia="ve-ZA"/>
    </w:rPr>
  </w:style>
  <w:style w:type="paragraph" w:styleId="a8">
    <w:name w:val="Normal (Web)"/>
    <w:basedOn w:val="a"/>
    <w:uiPriority w:val="99"/>
    <w:unhideWhenUsed/>
    <w:rsid w:val="007C4BEC"/>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unhideWhenUsed/>
    <w:rsid w:val="00AA146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A09E4"/>
    <w:rPr>
      <w:color w:val="0000FF"/>
      <w:u w:val="single"/>
    </w:rPr>
  </w:style>
  <w:style w:type="character" w:customStyle="1" w:styleId="articlepages">
    <w:name w:val="article_pages"/>
    <w:basedOn w:val="a0"/>
    <w:rsid w:val="004A09E4"/>
  </w:style>
  <w:style w:type="paragraph" w:customStyle="1" w:styleId="11">
    <w:name w:val="Абзац списка1"/>
    <w:basedOn w:val="a"/>
    <w:rsid w:val="00B35E2B"/>
    <w:pPr>
      <w:suppressAutoHyphens/>
      <w:spacing w:after="160" w:line="252" w:lineRule="auto"/>
      <w:ind w:left="720"/>
    </w:pPr>
    <w:rPr>
      <w:rFonts w:ascii="Times New Roman" w:eastAsia="Times New Roman" w:hAnsi="Times New Roman"/>
      <w:sz w:val="20"/>
      <w:szCs w:val="20"/>
      <w:lang w:eastAsia="ar-SA"/>
    </w:rPr>
  </w:style>
  <w:style w:type="paragraph" w:styleId="ab">
    <w:name w:val="footer"/>
    <w:basedOn w:val="a"/>
    <w:link w:val="ac"/>
    <w:uiPriority w:val="99"/>
    <w:unhideWhenUsed/>
    <w:rsid w:val="002F7D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DE0"/>
    <w:rPr>
      <w:sz w:val="22"/>
      <w:szCs w:val="22"/>
      <w:lang w:eastAsia="ve-ZA"/>
    </w:rPr>
  </w:style>
  <w:style w:type="paragraph" w:styleId="ad">
    <w:name w:val="Balloon Text"/>
    <w:basedOn w:val="a"/>
    <w:link w:val="ae"/>
    <w:uiPriority w:val="99"/>
    <w:semiHidden/>
    <w:unhideWhenUsed/>
    <w:rsid w:val="004F41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41F0"/>
    <w:rPr>
      <w:rFonts w:ascii="Tahoma" w:hAnsi="Tahoma" w:cs="Tahoma"/>
      <w:sz w:val="16"/>
      <w:szCs w:val="16"/>
      <w:lang w:eastAsia="ve-Z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mj.ru/authors/Kuzenkova_NN/" TargetMode="External"/><Relationship Id="rId18" Type="http://schemas.openxmlformats.org/officeDocument/2006/relationships/hyperlink" Target="https://istina.msu.ru/journals/9542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mj.ru/authors/unanyan_a_l/" TargetMode="External"/><Relationship Id="rId17" Type="http://schemas.openxmlformats.org/officeDocument/2006/relationships/hyperlink" Target="https://istina.msu.ru/workers/57064718/" TargetMode="External"/><Relationship Id="rId2" Type="http://schemas.openxmlformats.org/officeDocument/2006/relationships/numbering" Target="numbering.xml"/><Relationship Id="rId16" Type="http://schemas.openxmlformats.org/officeDocument/2006/relationships/hyperlink" Target="https://istina.msu.ru/workers/601533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stina.msu.ru/workers/11096544/" TargetMode="External"/><Relationship Id="rId10" Type="http://schemas.openxmlformats.org/officeDocument/2006/relationships/footer" Target="footer2.xml"/><Relationship Id="rId19" Type="http://schemas.openxmlformats.org/officeDocument/2006/relationships/hyperlink" Target="https://www.rmj.ru/archive/akusherstvo-ginekologiya-15-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mj.ru/archive/akusherstvo-ginekologiya-15-201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A574A-FEFF-4D3B-BD33-DFB872F8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12127</Words>
  <Characters>69128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2018-08-02T08:36:00Z</cp:lastPrinted>
  <dcterms:created xsi:type="dcterms:W3CDTF">2019-01-28T05:37:00Z</dcterms:created>
  <dcterms:modified xsi:type="dcterms:W3CDTF">2019-01-28T05:37:00Z</dcterms:modified>
</cp:coreProperties>
</file>